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892" w:rsidRPr="00622892" w:rsidRDefault="00622892" w:rsidP="00622892">
      <w:pPr>
        <w:pStyle w:val="a7"/>
        <w:keepLines/>
        <w:tabs>
          <w:tab w:val="right" w:pos="10440"/>
          <w:tab w:val="right" w:pos="13323"/>
        </w:tabs>
        <w:rPr>
          <w:rFonts w:ascii="Arial" w:hAnsi="Arial" w:cs="Arial"/>
          <w:sz w:val="24"/>
          <w:szCs w:val="24"/>
          <w:lang w:eastAsia="zh-CN"/>
        </w:rPr>
      </w:pPr>
      <w:bookmarkStart w:id="0" w:name="Title"/>
      <w:bookmarkStart w:id="1" w:name="DocumentFor"/>
      <w:bookmarkStart w:id="2" w:name="OLE_LINK24"/>
      <w:bookmarkStart w:id="3" w:name="OLE_LINK68"/>
      <w:bookmarkStart w:id="4" w:name="OLE_LINK69"/>
      <w:bookmarkStart w:id="5" w:name="_Toc193024528"/>
      <w:bookmarkEnd w:id="0"/>
      <w:bookmarkEnd w:id="1"/>
      <w:r w:rsidRPr="00622892">
        <w:rPr>
          <w:rFonts w:ascii="Arial" w:hAnsi="Arial" w:cs="Arial"/>
          <w:sz w:val="24"/>
          <w:szCs w:val="24"/>
        </w:rPr>
        <w:t>3GPP TSG-RAN</w:t>
      </w:r>
      <w:bookmarkStart w:id="6" w:name="OLE_LINK40"/>
      <w:r w:rsidRPr="00622892">
        <w:rPr>
          <w:rFonts w:ascii="Arial" w:hAnsi="Arial" w:cs="Arial"/>
          <w:sz w:val="24"/>
          <w:szCs w:val="24"/>
        </w:rPr>
        <w:t xml:space="preserve"> WG4</w:t>
      </w:r>
      <w:bookmarkEnd w:id="6"/>
      <w:r w:rsidRPr="00622892">
        <w:rPr>
          <w:rFonts w:ascii="Arial" w:hAnsi="Arial" w:cs="Arial"/>
          <w:sz w:val="24"/>
          <w:szCs w:val="24"/>
        </w:rPr>
        <w:t xml:space="preserve"> Meeting </w:t>
      </w:r>
      <w:bookmarkStart w:id="7" w:name="OLE_LINK23"/>
      <w:r w:rsidRPr="00622892">
        <w:rPr>
          <w:rFonts w:ascii="Arial" w:hAnsi="Arial" w:cs="Arial"/>
          <w:sz w:val="24"/>
          <w:szCs w:val="24"/>
        </w:rPr>
        <w:t>#</w:t>
      </w:r>
      <w:r w:rsidRPr="00622892">
        <w:t xml:space="preserve"> </w:t>
      </w:r>
      <w:r w:rsidRPr="00622892">
        <w:rPr>
          <w:rFonts w:ascii="Arial" w:hAnsi="Arial" w:cs="Arial"/>
          <w:sz w:val="24"/>
          <w:szCs w:val="24"/>
        </w:rPr>
        <w:t xml:space="preserve">98-bis-e </w:t>
      </w:r>
      <w:bookmarkEnd w:id="7"/>
      <w:r w:rsidRPr="00622892">
        <w:rPr>
          <w:rFonts w:ascii="Arial" w:hAnsi="Arial" w:cs="Arial"/>
          <w:sz w:val="24"/>
          <w:szCs w:val="24"/>
        </w:rPr>
        <w:tab/>
        <w:t>R4-210</w:t>
      </w:r>
      <w:r w:rsidR="00C727A1">
        <w:rPr>
          <w:rFonts w:ascii="Arial" w:hAnsi="Arial" w:cs="Arial"/>
          <w:sz w:val="24"/>
          <w:szCs w:val="24"/>
        </w:rPr>
        <w:t>6806</w:t>
      </w:r>
      <w:bookmarkStart w:id="8" w:name="_GoBack"/>
      <w:bookmarkEnd w:id="8"/>
    </w:p>
    <w:p w:rsidR="00067A3E" w:rsidRPr="00622892" w:rsidRDefault="00622892" w:rsidP="00622892">
      <w:pPr>
        <w:pStyle w:val="a7"/>
        <w:tabs>
          <w:tab w:val="right" w:pos="9781"/>
          <w:tab w:val="right" w:pos="13323"/>
        </w:tabs>
        <w:outlineLvl w:val="0"/>
        <w:rPr>
          <w:rFonts w:ascii="Arial" w:hAnsi="Arial"/>
          <w:sz w:val="24"/>
          <w:szCs w:val="24"/>
          <w:lang w:eastAsia="zh-CN"/>
        </w:rPr>
      </w:pPr>
      <w:r w:rsidRPr="00622892">
        <w:rPr>
          <w:rFonts w:ascii="Arial" w:hAnsi="Arial"/>
          <w:sz w:val="24"/>
          <w:szCs w:val="24"/>
          <w:lang w:eastAsia="zh-CN"/>
        </w:rPr>
        <w:t>Electronic Meeting, Apr. 12-20, 2021</w:t>
      </w:r>
      <w:bookmarkEnd w:id="2"/>
      <w:bookmarkEnd w:id="3"/>
      <w:bookmarkEnd w:id="4"/>
    </w:p>
    <w:p w:rsidR="00622892" w:rsidRPr="00280E7D" w:rsidRDefault="00622892"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AF175B">
        <w:rPr>
          <w:rFonts w:ascii="Arial" w:hAnsi="Arial" w:cs="Arial"/>
          <w:sz w:val="24"/>
          <w:lang w:val="en-US"/>
        </w:rPr>
        <w:t xml:space="preserve">Discussions </w:t>
      </w:r>
      <w:r w:rsidR="00B51EB1">
        <w:rPr>
          <w:rFonts w:ascii="Arial" w:hAnsi="Arial" w:cs="Arial"/>
          <w:sz w:val="24"/>
          <w:lang w:val="en-US"/>
        </w:rPr>
        <w:t xml:space="preserve">on </w:t>
      </w:r>
      <w:r w:rsidR="00E06AB3">
        <w:rPr>
          <w:rFonts w:ascii="Arial" w:hAnsi="Arial" w:cs="Arial"/>
          <w:sz w:val="24"/>
          <w:lang w:val="en-US"/>
        </w:rPr>
        <w:t xml:space="preserve">PSSCH/PSCCH </w:t>
      </w:r>
      <w:r w:rsidR="00B51EB1">
        <w:rPr>
          <w:rFonts w:ascii="Arial" w:hAnsi="Arial" w:cs="Arial"/>
          <w:sz w:val="24"/>
          <w:lang w:val="en-US"/>
        </w:rPr>
        <w:t>decoding capability test</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B3559">
        <w:rPr>
          <w:rFonts w:ascii="Arial" w:hAnsi="Arial" w:cs="Arial"/>
          <w:sz w:val="24"/>
          <w:lang w:val="pt-BR"/>
        </w:rPr>
        <w:t>5.2.1.3.</w:t>
      </w:r>
      <w:r w:rsidR="00DE0208">
        <w:rPr>
          <w:rFonts w:ascii="Arial" w:hAnsi="Arial" w:cs="Arial"/>
          <w:sz w:val="24"/>
          <w:lang w:val="pt-BR"/>
        </w:rPr>
        <w:t>4</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2C6416" w:rsidRDefault="00D56B7C" w:rsidP="00B51EB1">
      <w:pPr>
        <w:rPr>
          <w:rFonts w:eastAsiaTheme="minorEastAsia" w:cs="Times New Roman"/>
          <w:lang w:val="en-US" w:eastAsia="zh-CN"/>
        </w:rPr>
      </w:pPr>
      <w:bookmarkStart w:id="9" w:name="OLE_LINK1"/>
      <w:bookmarkStart w:id="10" w:name="OLE_LINK2"/>
      <w:r>
        <w:rPr>
          <w:rFonts w:eastAsiaTheme="minorEastAsia" w:cs="Times New Roman" w:hint="eastAsia"/>
          <w:lang w:val="en-US" w:eastAsia="zh-CN"/>
        </w:rPr>
        <w:t>A</w:t>
      </w:r>
      <w:r w:rsidR="00E7471F">
        <w:rPr>
          <w:rFonts w:eastAsiaTheme="minorEastAsia" w:cs="Times New Roman"/>
          <w:lang w:val="en-US" w:eastAsia="zh-CN"/>
        </w:rPr>
        <w:t xml:space="preserve">t last meeting, </w:t>
      </w:r>
      <w:r w:rsidR="00E06AB3">
        <w:rPr>
          <w:rFonts w:eastAsiaTheme="minorEastAsia" w:cs="Times New Roman"/>
          <w:lang w:val="en-US" w:eastAsia="zh-CN"/>
        </w:rPr>
        <w:t xml:space="preserve">test setup for </w:t>
      </w:r>
      <w:bookmarkEnd w:id="5"/>
      <w:bookmarkEnd w:id="9"/>
      <w:bookmarkEnd w:id="10"/>
      <w:r w:rsidR="00E06AB3">
        <w:rPr>
          <w:rFonts w:eastAsiaTheme="minorEastAsia" w:cs="Times New Roman"/>
          <w:lang w:val="en-US" w:eastAsia="zh-CN"/>
        </w:rPr>
        <w:t>V2X PSCCH/PSSCH decoding capability test was discussed</w:t>
      </w:r>
      <w:r w:rsidR="00DE0208">
        <w:rPr>
          <w:rFonts w:eastAsiaTheme="minorEastAsia" w:cs="Times New Roman"/>
          <w:lang w:val="en-US" w:eastAsia="zh-CN"/>
        </w:rPr>
        <w:t xml:space="preserve"> but no agreements were made [1], options</w:t>
      </w:r>
      <w:r w:rsidR="00E06AB3">
        <w:rPr>
          <w:rFonts w:eastAsiaTheme="minorEastAsia" w:cs="Times New Roman"/>
          <w:lang w:val="en-US" w:eastAsia="zh-CN"/>
        </w:rPr>
        <w:t xml:space="preserve"> are listed as follows:</w:t>
      </w:r>
    </w:p>
    <w:tbl>
      <w:tblPr>
        <w:tblStyle w:val="af4"/>
        <w:tblW w:w="0" w:type="auto"/>
        <w:tblLook w:val="04A0" w:firstRow="1" w:lastRow="0" w:firstColumn="1" w:lastColumn="0" w:noHBand="0" w:noVBand="1"/>
      </w:tblPr>
      <w:tblGrid>
        <w:gridCol w:w="10457"/>
      </w:tblGrid>
      <w:tr w:rsidR="00E06AB3" w:rsidTr="00E06AB3">
        <w:tc>
          <w:tcPr>
            <w:tcW w:w="10457" w:type="dxa"/>
          </w:tcPr>
          <w:p w:rsidR="00DE0208" w:rsidRPr="00DE0208" w:rsidRDefault="00DE0208" w:rsidP="00DE0208">
            <w:pPr>
              <w:spacing w:afterLines="50" w:after="120"/>
              <w:jc w:val="both"/>
              <w:rPr>
                <w:rFonts w:eastAsiaTheme="minorEastAsia"/>
                <w:i/>
                <w:lang w:eastAsia="zh-CN"/>
              </w:rPr>
            </w:pPr>
            <w:bookmarkStart w:id="11" w:name="OLE_LINK136"/>
            <w:r>
              <w:rPr>
                <w:rFonts w:eastAsiaTheme="minorEastAsia" w:hint="eastAsia"/>
                <w:i/>
                <w:lang w:eastAsia="zh-CN"/>
              </w:rPr>
              <w:t>T</w:t>
            </w:r>
            <w:r>
              <w:rPr>
                <w:rFonts w:eastAsiaTheme="minorEastAsia"/>
                <w:i/>
                <w:lang w:eastAsia="zh-CN"/>
              </w:rPr>
              <w:t>est setup:</w:t>
            </w:r>
          </w:p>
          <w:p w:rsidR="00E06AB3" w:rsidRPr="00E06AB3" w:rsidRDefault="00E06AB3" w:rsidP="00E06AB3">
            <w:pPr>
              <w:pStyle w:val="afa"/>
              <w:numPr>
                <w:ilvl w:val="0"/>
                <w:numId w:val="34"/>
              </w:numPr>
              <w:spacing w:afterLines="50" w:after="120"/>
              <w:jc w:val="both"/>
              <w:rPr>
                <w:rFonts w:eastAsia="Malgun Gothic"/>
                <w:i/>
              </w:rPr>
            </w:pPr>
            <w:r w:rsidRPr="00E06AB3">
              <w:rPr>
                <w:rFonts w:eastAsia="Malgun Gothic"/>
                <w:i/>
              </w:rPr>
              <w:t>Option 1: Use 40MHz bandwidth and AT command to calculate BLER</w:t>
            </w:r>
          </w:p>
          <w:bookmarkEnd w:id="11"/>
          <w:p w:rsidR="00E06AB3" w:rsidRPr="00E06AB3" w:rsidRDefault="00E06AB3" w:rsidP="00E06AB3">
            <w:pPr>
              <w:pStyle w:val="afa"/>
              <w:numPr>
                <w:ilvl w:val="0"/>
                <w:numId w:val="34"/>
              </w:numPr>
              <w:jc w:val="both"/>
              <w:rPr>
                <w:rFonts w:eastAsia="Malgun Gothic"/>
                <w:i/>
              </w:rPr>
            </w:pPr>
            <w:r w:rsidRPr="00E06AB3">
              <w:rPr>
                <w:rFonts w:eastAsia="Malgun Gothic"/>
                <w:i/>
              </w:rPr>
              <w:t xml:space="preserve">Option 2: Using PSFCH with PSFCH with periodicity 1 and flexibly CBW depending on psfch-TxNumber capability </w:t>
            </w:r>
          </w:p>
          <w:p w:rsidR="00E06AB3" w:rsidRPr="00E06AB3" w:rsidRDefault="00E06AB3" w:rsidP="00E06AB3">
            <w:pPr>
              <w:pStyle w:val="afa"/>
              <w:numPr>
                <w:ilvl w:val="0"/>
                <w:numId w:val="34"/>
              </w:numPr>
              <w:jc w:val="both"/>
              <w:rPr>
                <w:rFonts w:eastAsia="Malgun Gothic"/>
                <w:i/>
              </w:rPr>
            </w:pPr>
            <w:r w:rsidRPr="00E06AB3">
              <w:rPr>
                <w:rFonts w:eastAsia="Malgun Gothic" w:hint="eastAsia"/>
                <w:i/>
              </w:rPr>
              <w:t>O</w:t>
            </w:r>
            <w:r w:rsidRPr="00E06AB3">
              <w:rPr>
                <w:rFonts w:eastAsia="Malgun Gothic"/>
                <w:i/>
              </w:rPr>
              <w:t xml:space="preserve">ption3: Use following methodology </w:t>
            </w:r>
          </w:p>
          <w:p w:rsidR="00E06AB3" w:rsidRPr="00E06AB3" w:rsidRDefault="00E06AB3" w:rsidP="00E06AB3">
            <w:pPr>
              <w:numPr>
                <w:ilvl w:val="1"/>
                <w:numId w:val="33"/>
              </w:numPr>
              <w:spacing w:afterLines="50" w:after="120"/>
              <w:ind w:left="1434" w:hanging="357"/>
              <w:jc w:val="both"/>
              <w:rPr>
                <w:rFonts w:eastAsia="Malgun Gothic"/>
                <w:i/>
                <w:lang w:val="en-US" w:eastAsia="zh-CN"/>
              </w:rPr>
            </w:pPr>
            <w:r w:rsidRPr="00E06AB3">
              <w:rPr>
                <w:rFonts w:eastAsia="Malgun Gothic"/>
                <w:i/>
                <w:lang w:val="en-US" w:eastAsia="zh-CN"/>
              </w:rPr>
              <w:t xml:space="preserve">TE sets PSSCH priority (in PSCCH) when PSFCH Tx capability &lt; 10, x PSSCH with higher priority, 10-x PSSCH with lower priority. Note that PSFCH is selected according to PSSCH priority, hence if </w:t>
            </w:r>
            <w:bookmarkStart w:id="12" w:name="OLE_LINK109"/>
            <w:r w:rsidRPr="00E06AB3">
              <w:rPr>
                <w:rFonts w:eastAsia="Malgun Gothic"/>
                <w:i/>
                <w:lang w:val="en-US" w:eastAsia="zh-CN"/>
              </w:rPr>
              <w:t>PSFCH Tx capability = x</w:t>
            </w:r>
            <w:bookmarkEnd w:id="12"/>
            <w:r w:rsidRPr="00E06AB3">
              <w:rPr>
                <w:rFonts w:eastAsia="Malgun Gothic"/>
                <w:i/>
                <w:lang w:val="en-US" w:eastAsia="zh-CN"/>
              </w:rPr>
              <w:t>, the x feedback corresponding to x high priority PSSCH is transmitted to TE.</w:t>
            </w:r>
          </w:p>
          <w:p w:rsidR="00E06AB3" w:rsidRPr="00E06AB3" w:rsidRDefault="00E06AB3" w:rsidP="00E06AB3">
            <w:pPr>
              <w:numPr>
                <w:ilvl w:val="1"/>
                <w:numId w:val="33"/>
              </w:numPr>
              <w:spacing w:afterLines="50" w:after="120"/>
              <w:ind w:left="1434" w:hanging="357"/>
              <w:jc w:val="both"/>
              <w:rPr>
                <w:rFonts w:eastAsia="Malgun Gothic"/>
                <w:i/>
                <w:lang w:val="en-US" w:eastAsia="zh-CN"/>
              </w:rPr>
            </w:pPr>
            <w:r w:rsidRPr="00E06AB3">
              <w:rPr>
                <w:rFonts w:eastAsia="Malgun Gothic"/>
                <w:i/>
                <w:lang w:val="en-US" w:eastAsia="zh-CN"/>
              </w:rPr>
              <w:t xml:space="preserve">TE can verify UE PSCCH decoding success or failure by checking whether all the higher priority PSSCH feedback is received. In order to always feedback all the high priority SCHs, UE has to decode all CCH to know the priority. </w:t>
            </w:r>
          </w:p>
          <w:p w:rsidR="00E06AB3" w:rsidRPr="00E06AB3" w:rsidRDefault="00E06AB3" w:rsidP="00B51EB1">
            <w:pPr>
              <w:numPr>
                <w:ilvl w:val="1"/>
                <w:numId w:val="33"/>
              </w:numPr>
              <w:spacing w:after="0"/>
              <w:ind w:left="1434" w:hanging="357"/>
              <w:jc w:val="both"/>
              <w:rPr>
                <w:rFonts w:eastAsia="Malgun Gothic"/>
                <w:lang w:val="en-US" w:eastAsia="zh-CN"/>
              </w:rPr>
            </w:pPr>
            <w:r w:rsidRPr="00E06AB3">
              <w:rPr>
                <w:rFonts w:eastAsia="Malgun Gothic"/>
                <w:i/>
                <w:lang w:val="en-US" w:eastAsia="zh-CN"/>
              </w:rPr>
              <w:t>To avoid UE cheating, TE can randomize the location of higher priority PSSCHs</w:t>
            </w:r>
          </w:p>
        </w:tc>
      </w:tr>
    </w:tbl>
    <w:p w:rsidR="00E06AB3" w:rsidRPr="00B51EB1" w:rsidRDefault="00E06AB3" w:rsidP="00E06AB3">
      <w:pPr>
        <w:spacing w:beforeLines="50" w:before="120"/>
        <w:rPr>
          <w:rFonts w:eastAsiaTheme="minorEastAsia" w:cs="Times New Roman"/>
          <w:lang w:val="en-US" w:eastAsia="zh-CN"/>
        </w:rPr>
      </w:pPr>
      <w:r>
        <w:rPr>
          <w:rFonts w:eastAsiaTheme="minorEastAsia" w:cs="Times New Roman" w:hint="eastAsia"/>
          <w:lang w:val="en-US" w:eastAsia="zh-CN"/>
        </w:rPr>
        <w:t>I</w:t>
      </w:r>
      <w:r>
        <w:rPr>
          <w:rFonts w:eastAsiaTheme="minorEastAsia" w:cs="Times New Roman"/>
          <w:lang w:val="en-US" w:eastAsia="zh-CN"/>
        </w:rPr>
        <w:t>n this paper, we give our discussions on</w:t>
      </w:r>
      <w:r w:rsidR="00FE6027">
        <w:rPr>
          <w:rFonts w:eastAsiaTheme="minorEastAsia" w:cs="Times New Roman"/>
          <w:lang w:val="en-US" w:eastAsia="zh-CN"/>
        </w:rPr>
        <w:t xml:space="preserve"> this issue</w:t>
      </w:r>
      <w:r>
        <w:rPr>
          <w:rFonts w:eastAsiaTheme="minorEastAsia" w:cs="Times New Roman"/>
          <w:lang w:val="en-US" w:eastAsia="zh-CN"/>
        </w:rPr>
        <w:t>.</w:t>
      </w:r>
    </w:p>
    <w:p w:rsidR="00CC093E" w:rsidRPr="00FB0BAB" w:rsidRDefault="002C6416" w:rsidP="00C1118A">
      <w:pPr>
        <w:pStyle w:val="1"/>
        <w:rPr>
          <w:rFonts w:ascii="Arial" w:eastAsia="Calibri" w:hAnsi="Arial" w:cs="Arial"/>
          <w:lang w:eastAsia="zh-CN"/>
        </w:rPr>
      </w:pPr>
      <w:bookmarkStart w:id="13" w:name="OLE_LINK86"/>
      <w:r>
        <w:rPr>
          <w:rFonts w:ascii="Arial" w:eastAsia="Calibri" w:hAnsi="Arial" w:cs="Arial"/>
          <w:lang w:eastAsia="zh-CN"/>
        </w:rPr>
        <w:t>Discussions</w:t>
      </w:r>
    </w:p>
    <w:p w:rsidR="00E67EC9" w:rsidRDefault="002A06A3" w:rsidP="001045AA">
      <w:pPr>
        <w:rPr>
          <w:rFonts w:eastAsiaTheme="minorEastAsia" w:cs="Times New Roman"/>
          <w:lang w:val="en-US" w:eastAsia="zh-CN"/>
        </w:rPr>
      </w:pPr>
      <w:bookmarkStart w:id="14" w:name="OLE_LINK88"/>
      <w:bookmarkStart w:id="15" w:name="OLE_LINK92"/>
      <w:bookmarkStart w:id="16" w:name="OLE_LINK93"/>
      <w:bookmarkEnd w:id="13"/>
      <w:r>
        <w:rPr>
          <w:rFonts w:eastAsiaTheme="minorEastAsia" w:cs="Times New Roman"/>
          <w:lang w:val="en-US" w:eastAsia="zh-CN"/>
        </w:rPr>
        <w:t xml:space="preserve">At last meeting, we </w:t>
      </w:r>
      <w:r w:rsidR="00DE0208">
        <w:rPr>
          <w:rFonts w:eastAsiaTheme="minorEastAsia" w:cs="Times New Roman"/>
          <w:lang w:val="en-US" w:eastAsia="zh-CN"/>
        </w:rPr>
        <w:t>agreed</w:t>
      </w:r>
      <w:r>
        <w:rPr>
          <w:rFonts w:eastAsiaTheme="minorEastAsia" w:cs="Times New Roman"/>
          <w:lang w:val="en-US" w:eastAsia="zh-CN"/>
        </w:rPr>
        <w:t xml:space="preserve"> to use 40MHz for PSSCH/PSCCH decoding capability, so maximum PSCCHs to be decoded in one slot is 10. </w:t>
      </w:r>
      <w:r w:rsidR="00052604">
        <w:rPr>
          <w:rFonts w:eastAsiaTheme="minorEastAsia" w:cs="Times New Roman"/>
          <w:lang w:val="en-US" w:eastAsia="zh-CN"/>
        </w:rPr>
        <w:t xml:space="preserve">Option 1 </w:t>
      </w:r>
      <w:r w:rsidR="00DE0208">
        <w:rPr>
          <w:rFonts w:eastAsiaTheme="minorEastAsia" w:cs="Times New Roman"/>
          <w:lang w:val="en-US" w:eastAsia="zh-CN"/>
        </w:rPr>
        <w:t>will</w:t>
      </w:r>
      <w:r w:rsidR="00052604">
        <w:rPr>
          <w:rFonts w:eastAsiaTheme="minorEastAsia" w:cs="Times New Roman"/>
          <w:lang w:val="en-US" w:eastAsia="zh-CN"/>
        </w:rPr>
        <w:t xml:space="preserve"> </w:t>
      </w:r>
      <w:r w:rsidR="00DE0208">
        <w:rPr>
          <w:rFonts w:eastAsiaTheme="minorEastAsia" w:cs="Times New Roman"/>
          <w:lang w:val="en-US" w:eastAsia="zh-CN"/>
        </w:rPr>
        <w:t>introduce different</w:t>
      </w:r>
      <w:r w:rsidR="00D44A2C">
        <w:rPr>
          <w:rFonts w:eastAsiaTheme="minorEastAsia" w:cs="Times New Roman"/>
          <w:lang w:val="en-US" w:eastAsia="zh-CN"/>
        </w:rPr>
        <w:t xml:space="preserve"> test procedure</w:t>
      </w:r>
      <w:r w:rsidR="00747C79">
        <w:rPr>
          <w:rFonts w:eastAsiaTheme="minorEastAsia" w:cs="Times New Roman"/>
          <w:lang w:val="en-US" w:eastAsia="zh-CN"/>
        </w:rPr>
        <w:t xml:space="preserve"> compared to other cases</w:t>
      </w:r>
      <w:r w:rsidR="00D44A2C">
        <w:rPr>
          <w:rFonts w:eastAsiaTheme="minorEastAsia" w:cs="Times New Roman"/>
          <w:lang w:val="en-US" w:eastAsia="zh-CN"/>
        </w:rPr>
        <w:t xml:space="preserve">. </w:t>
      </w:r>
      <w:r>
        <w:rPr>
          <w:rFonts w:eastAsiaTheme="minorEastAsia" w:cs="Times New Roman"/>
          <w:lang w:val="en-US" w:eastAsia="zh-CN"/>
        </w:rPr>
        <w:t>If we use option 2, PSSCHs decoding capability to be tested will be limited by PS</w:t>
      </w:r>
      <w:r w:rsidR="00D44A2C">
        <w:rPr>
          <w:rFonts w:eastAsiaTheme="minorEastAsia" w:cs="Times New Roman"/>
          <w:lang w:val="en-US" w:eastAsia="zh-CN"/>
        </w:rPr>
        <w:t>FCH-Tx-</w:t>
      </w:r>
      <w:r>
        <w:rPr>
          <w:rFonts w:eastAsiaTheme="minorEastAsia" w:cs="Times New Roman"/>
          <w:lang w:val="en-US" w:eastAsia="zh-CN"/>
        </w:rPr>
        <w:t>capability.</w:t>
      </w:r>
      <w:r w:rsidR="00811D07">
        <w:rPr>
          <w:rFonts w:eastAsiaTheme="minorEastAsia" w:cs="Times New Roman"/>
          <w:lang w:val="en-US" w:eastAsia="zh-CN"/>
        </w:rPr>
        <w:t xml:space="preserve"> Obviously, option 3 can avoid </w:t>
      </w:r>
      <w:r w:rsidR="00742C2B">
        <w:rPr>
          <w:rFonts w:eastAsiaTheme="minorEastAsia" w:cs="Times New Roman"/>
          <w:lang w:val="en-US" w:eastAsia="zh-CN"/>
        </w:rPr>
        <w:t>this problem, some companies concern that if PSCCH decoding capability can be tested accurately by this methodology. We give our analysis as follows:</w:t>
      </w:r>
      <w:r w:rsidR="00811D07">
        <w:rPr>
          <w:rFonts w:eastAsiaTheme="minorEastAsia" w:cs="Times New Roman"/>
          <w:lang w:val="en-US" w:eastAsia="zh-CN"/>
        </w:rPr>
        <w:t xml:space="preserve"> </w:t>
      </w:r>
    </w:p>
    <w:p w:rsidR="00F52968" w:rsidRDefault="00742C2B" w:rsidP="000261E3">
      <w:pPr>
        <w:textAlignment w:val="center"/>
        <w:rPr>
          <w:rFonts w:eastAsiaTheme="minorEastAsia" w:cs="Times New Roman"/>
          <w:lang w:val="en-US" w:eastAsia="zh-CN"/>
        </w:rPr>
      </w:pPr>
      <w:r>
        <w:rPr>
          <w:rFonts w:eastAsiaTheme="minorEastAsia" w:cs="Times New Roman"/>
          <w:lang w:val="en-US" w:eastAsia="zh-CN"/>
        </w:rPr>
        <w:t xml:space="preserve">Assume </w:t>
      </w:r>
      <w:r w:rsidR="00CB22EC">
        <w:rPr>
          <w:rFonts w:eastAsiaTheme="minorEastAsia" w:cs="Times New Roman"/>
          <w:lang w:val="en-US" w:eastAsia="zh-CN"/>
        </w:rPr>
        <w:t>Prob (</w:t>
      </w:r>
      <w:r w:rsidR="00F52968">
        <w:rPr>
          <w:rFonts w:eastAsiaTheme="minorEastAsia" w:cs="Times New Roman"/>
          <w:lang w:val="en-US" w:eastAsia="zh-CN"/>
        </w:rPr>
        <w:t xml:space="preserve">miss detection </w:t>
      </w:r>
      <w:r w:rsidR="00410884">
        <w:rPr>
          <w:rFonts w:eastAsiaTheme="minorEastAsia" w:cs="Times New Roman"/>
          <w:lang w:val="en-US" w:eastAsia="zh-CN"/>
        </w:rPr>
        <w:t xml:space="preserve">of PSCCH i) </w:t>
      </w:r>
      <w:r>
        <w:rPr>
          <w:rFonts w:eastAsiaTheme="minorEastAsia" w:cs="Times New Roman"/>
          <w:lang w:val="en-US" w:eastAsia="zh-CN"/>
        </w:rPr>
        <w:t xml:space="preserve">in one slot is </w:t>
      </w:r>
      <w:r w:rsidRPr="000261E3">
        <w:rPr>
          <w:rFonts w:eastAsiaTheme="minorEastAsia" w:cs="Times New Roman"/>
          <w:i/>
          <w:lang w:val="en-US" w:eastAsia="zh-CN"/>
        </w:rPr>
        <w:t>P</w:t>
      </w:r>
      <w:r w:rsidRPr="000261E3">
        <w:rPr>
          <w:rFonts w:eastAsiaTheme="minorEastAsia" w:cs="Times New Roman"/>
          <w:i/>
          <w:vertAlign w:val="subscript"/>
          <w:lang w:val="en-US" w:eastAsia="zh-CN"/>
        </w:rPr>
        <w:t>i</w:t>
      </w:r>
      <w:r w:rsidR="00410884">
        <w:rPr>
          <w:rFonts w:eastAsiaTheme="minorEastAsia" w:cs="Times New Roman"/>
          <w:lang w:val="en-US" w:eastAsia="zh-CN"/>
        </w:rPr>
        <w:t xml:space="preserve">, then for one slot, </w:t>
      </w:r>
      <w:r w:rsidR="00CB22EC">
        <w:rPr>
          <w:rFonts w:eastAsiaTheme="minorEastAsia" w:cs="Times New Roman"/>
          <w:lang w:val="en-US" w:eastAsia="zh-CN"/>
        </w:rPr>
        <w:t>Prob (</w:t>
      </w:r>
      <w:r w:rsidR="00410884">
        <w:rPr>
          <w:rFonts w:eastAsiaTheme="minorEastAsia" w:cs="Times New Roman"/>
          <w:lang w:val="en-US" w:eastAsia="zh-CN"/>
        </w:rPr>
        <w:t>PSCCH miss detection)</w:t>
      </w:r>
      <w:r w:rsidR="000261E3">
        <w:rPr>
          <w:rFonts w:eastAsiaTheme="minorEastAsia" w:cs="Times New Roman"/>
          <w:lang w:val="en-US" w:eastAsia="zh-CN"/>
        </w:rPr>
        <w:t xml:space="preserve"> </w:t>
      </w:r>
      <w:r w:rsidR="00410884">
        <w:rPr>
          <w:rFonts w:eastAsiaTheme="minorEastAsia" w:cs="Times New Roman"/>
          <w:lang w:val="en-US" w:eastAsia="zh-CN"/>
        </w:rPr>
        <w:t xml:space="preserve">should </w:t>
      </w:r>
      <w:r w:rsidR="000261E3">
        <w:rPr>
          <w:rFonts w:eastAsiaTheme="minorEastAsia" w:cs="Times New Roman"/>
          <w:lang w:val="en-US" w:eastAsia="zh-CN"/>
        </w:rPr>
        <w:t>be</w:t>
      </w:r>
      <w:r w:rsidR="000261E3" w:rsidRPr="000261E3">
        <w:rPr>
          <w:rFonts w:eastAsiaTheme="minorEastAsia" w:cs="Times New Roman"/>
          <w:noProof/>
          <w:lang w:val="en-US" w:eastAsia="zh-CN"/>
        </w:rPr>
        <w:drawing>
          <wp:inline distT="0" distB="0" distL="0" distR="0">
            <wp:extent cx="422873" cy="31704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773" cy="332718"/>
                    </a:xfrm>
                    <a:prstGeom prst="rect">
                      <a:avLst/>
                    </a:prstGeom>
                    <a:noFill/>
                    <a:ln>
                      <a:noFill/>
                    </a:ln>
                  </pic:spPr>
                </pic:pic>
              </a:graphicData>
            </a:graphic>
          </wp:inline>
        </w:drawing>
      </w:r>
      <w:r w:rsidR="000261E3">
        <w:rPr>
          <w:rFonts w:eastAsiaTheme="minorEastAsia" w:cs="Times New Roman"/>
          <w:lang w:val="en-US" w:eastAsia="zh-CN"/>
        </w:rPr>
        <w:t>, that’s theoretical value</w:t>
      </w:r>
      <w:r w:rsidR="00F52968">
        <w:rPr>
          <w:rFonts w:eastAsiaTheme="minorEastAsia" w:cs="Times New Roman"/>
          <w:lang w:val="en-US" w:eastAsia="zh-CN"/>
        </w:rPr>
        <w:t>.</w:t>
      </w:r>
    </w:p>
    <w:p w:rsidR="00F52968" w:rsidRDefault="00F52968" w:rsidP="000261E3">
      <w:pPr>
        <w:textAlignment w:val="center"/>
        <w:rPr>
          <w:rFonts w:eastAsiaTheme="minorEastAsia" w:cs="Times New Roman"/>
          <w:lang w:val="en-US" w:eastAsia="zh-CN"/>
        </w:rPr>
      </w:pPr>
      <w:r>
        <w:rPr>
          <w:rFonts w:eastAsiaTheme="minorEastAsia" w:cs="Times New Roman"/>
          <w:lang w:val="en-US" w:eastAsia="zh-CN"/>
        </w:rPr>
        <w:t xml:space="preserve">For option 3, we assume </w:t>
      </w:r>
      <w:r w:rsidR="00052604" w:rsidRPr="00CB22EC">
        <w:rPr>
          <w:rFonts w:eastAsia="Malgun Gothic"/>
          <w:lang w:val="en-US" w:eastAsia="zh-CN"/>
        </w:rPr>
        <w:t>PSFCH-Tx-</w:t>
      </w:r>
      <w:r w:rsidRPr="00CB22EC">
        <w:rPr>
          <w:rFonts w:eastAsia="Malgun Gothic"/>
          <w:lang w:val="en-US" w:eastAsia="zh-CN"/>
        </w:rPr>
        <w:t xml:space="preserve">capability </w:t>
      </w:r>
      <w:r>
        <w:rPr>
          <w:rFonts w:eastAsia="Malgun Gothic"/>
          <w:i/>
          <w:lang w:val="en-US" w:eastAsia="zh-CN"/>
        </w:rPr>
        <w:t>= x,</w:t>
      </w:r>
      <w:r>
        <w:rPr>
          <w:rFonts w:eastAsiaTheme="minorEastAsia" w:cs="Times New Roman"/>
          <w:lang w:val="en-US" w:eastAsia="zh-CN"/>
        </w:rPr>
        <w:t xml:space="preserve"> number of slots is </w:t>
      </w:r>
      <w:r w:rsidRPr="00F52968">
        <w:rPr>
          <w:rFonts w:eastAsiaTheme="minorEastAsia" w:cs="Times New Roman"/>
          <w:i/>
          <w:lang w:val="en-US" w:eastAsia="zh-CN"/>
        </w:rPr>
        <w:t>N</w:t>
      </w:r>
      <w:r w:rsidR="00410884">
        <w:rPr>
          <w:rFonts w:eastAsiaTheme="minorEastAsia" w:cs="Times New Roman"/>
          <w:lang w:val="en-US" w:eastAsia="zh-CN"/>
        </w:rPr>
        <w:t xml:space="preserve">. For </w:t>
      </w:r>
      <w:r w:rsidR="000E0192">
        <w:rPr>
          <w:rFonts w:eastAsiaTheme="minorEastAsia" w:cs="Times New Roman"/>
          <w:lang w:val="en-US" w:eastAsia="zh-CN"/>
        </w:rPr>
        <w:t>subchannel</w:t>
      </w:r>
      <w:r w:rsidR="00410884">
        <w:rPr>
          <w:rFonts w:eastAsiaTheme="minorEastAsia" w:cs="Times New Roman"/>
          <w:lang w:val="en-US" w:eastAsia="zh-CN"/>
        </w:rPr>
        <w:t xml:space="preserve"> i, </w:t>
      </w:r>
      <w:r w:rsidR="000E0192">
        <w:rPr>
          <w:rFonts w:eastAsiaTheme="minorEastAsia" w:cs="Times New Roman"/>
          <w:lang w:val="en-US" w:eastAsia="zh-CN"/>
        </w:rPr>
        <w:t xml:space="preserve">the number of PSCCHs with high priority </w:t>
      </w:r>
      <w:r w:rsidR="00410884">
        <w:rPr>
          <w:rFonts w:eastAsiaTheme="minorEastAsia" w:cs="Times New Roman"/>
          <w:lang w:val="en-US" w:eastAsia="zh-CN"/>
        </w:rPr>
        <w:t xml:space="preserve">is expected to be </w:t>
      </w:r>
      <w:r w:rsidRPr="00F52968">
        <w:rPr>
          <w:rFonts w:eastAsiaTheme="minorEastAsia" w:cs="Times New Roman"/>
          <w:i/>
          <w:lang w:val="en-US" w:eastAsia="zh-CN"/>
        </w:rPr>
        <w:t>Nx</w:t>
      </w:r>
      <w:r w:rsidR="000E0192">
        <w:rPr>
          <w:rFonts w:eastAsiaTheme="minorEastAsia" w:cs="Times New Roman"/>
          <w:lang w:val="en-US" w:eastAsia="zh-CN"/>
        </w:rPr>
        <w:t>/10 and</w:t>
      </w:r>
      <w:r>
        <w:rPr>
          <w:rFonts w:eastAsiaTheme="minorEastAsia" w:cs="Times New Roman"/>
          <w:lang w:val="en-US" w:eastAsia="zh-CN"/>
        </w:rPr>
        <w:t xml:space="preserve"> number of </w:t>
      </w:r>
      <w:r w:rsidR="000E0192">
        <w:rPr>
          <w:rFonts w:eastAsiaTheme="minorEastAsia" w:cs="Times New Roman"/>
          <w:lang w:val="en-US" w:eastAsia="zh-CN"/>
        </w:rPr>
        <w:t xml:space="preserve">miss detection of </w:t>
      </w:r>
      <w:r>
        <w:rPr>
          <w:rFonts w:eastAsiaTheme="minorEastAsia" w:cs="Times New Roman"/>
          <w:lang w:val="en-US" w:eastAsia="zh-CN"/>
        </w:rPr>
        <w:t xml:space="preserve">PSCCHs </w:t>
      </w:r>
      <w:r w:rsidR="00EF1771">
        <w:rPr>
          <w:rFonts w:eastAsiaTheme="minorEastAsia" w:cs="Times New Roman"/>
          <w:lang w:val="en-US" w:eastAsia="zh-CN"/>
        </w:rPr>
        <w:t>is</w:t>
      </w:r>
      <w:r w:rsidR="000E0192">
        <w:rPr>
          <w:rFonts w:eastAsiaTheme="minorEastAsia" w:cs="Times New Roman"/>
          <w:lang w:val="en-US" w:eastAsia="zh-CN"/>
        </w:rPr>
        <w:t xml:space="preserve"> expected to be</w:t>
      </w:r>
      <w:r w:rsidR="00EF1771">
        <w:rPr>
          <w:rFonts w:eastAsiaTheme="minorEastAsia" w:cs="Times New Roman"/>
          <w:lang w:val="en-US" w:eastAsia="zh-CN"/>
        </w:rPr>
        <w:t xml:space="preserve"> </w:t>
      </w:r>
      <w:r w:rsidR="00EF1771" w:rsidRPr="00EF1771">
        <w:rPr>
          <w:rFonts w:eastAsiaTheme="minorEastAsia" w:cs="Times New Roman"/>
          <w:i/>
          <w:lang w:val="en-US" w:eastAsia="zh-CN"/>
        </w:rPr>
        <w:t>NxP</w:t>
      </w:r>
      <w:r w:rsidR="00EF1771" w:rsidRPr="00EF1771">
        <w:rPr>
          <w:rFonts w:eastAsiaTheme="minorEastAsia" w:cs="Times New Roman"/>
          <w:i/>
          <w:vertAlign w:val="subscript"/>
          <w:lang w:val="en-US" w:eastAsia="zh-CN"/>
        </w:rPr>
        <w:t>i</w:t>
      </w:r>
      <w:r w:rsidR="00EF1771">
        <w:rPr>
          <w:rFonts w:eastAsiaTheme="minorEastAsia" w:cs="Times New Roman"/>
          <w:lang w:val="en-US" w:eastAsia="zh-CN"/>
        </w:rPr>
        <w:t xml:space="preserve">/10. For all </w:t>
      </w:r>
      <w:r w:rsidR="000E0192">
        <w:rPr>
          <w:rFonts w:eastAsiaTheme="minorEastAsia" w:cs="Times New Roman"/>
          <w:lang w:val="en-US" w:eastAsia="zh-CN"/>
        </w:rPr>
        <w:t xml:space="preserve">subchannels, the </w:t>
      </w:r>
      <w:r w:rsidR="00CB22EC">
        <w:rPr>
          <w:rFonts w:eastAsiaTheme="minorEastAsia" w:cs="Times New Roman"/>
          <w:lang w:val="en-US" w:eastAsia="zh-CN"/>
        </w:rPr>
        <w:t>Prob (</w:t>
      </w:r>
      <w:r w:rsidR="00EF1771">
        <w:rPr>
          <w:rFonts w:eastAsiaTheme="minorEastAsia" w:cs="Times New Roman"/>
          <w:lang w:val="en-US" w:eastAsia="zh-CN"/>
        </w:rPr>
        <w:t>PSCCH miss detection</w:t>
      </w:r>
      <w:r w:rsidR="000E0192">
        <w:rPr>
          <w:rFonts w:eastAsiaTheme="minorEastAsia" w:cs="Times New Roman"/>
          <w:lang w:val="en-US" w:eastAsia="zh-CN"/>
        </w:rPr>
        <w:t>)</w:t>
      </w:r>
      <w:r w:rsidR="00CB22EC">
        <w:rPr>
          <w:rFonts w:eastAsiaTheme="minorEastAsia" w:cs="Times New Roman"/>
          <w:lang w:val="en-US" w:eastAsia="zh-CN"/>
        </w:rPr>
        <w:t xml:space="preserve"> is</w:t>
      </w:r>
      <w:r w:rsidR="00EF1771" w:rsidRPr="00EF1771">
        <w:rPr>
          <w:rFonts w:eastAsiaTheme="minorEastAsia" w:cs="Times New Roman"/>
          <w:noProof/>
          <w:lang w:val="en-US" w:eastAsia="zh-CN"/>
        </w:rPr>
        <w:drawing>
          <wp:inline distT="0" distB="0" distL="0" distR="0">
            <wp:extent cx="1411050" cy="33068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5556" cy="345804"/>
                    </a:xfrm>
                    <a:prstGeom prst="rect">
                      <a:avLst/>
                    </a:prstGeom>
                    <a:noFill/>
                    <a:ln>
                      <a:noFill/>
                    </a:ln>
                  </pic:spPr>
                </pic:pic>
              </a:graphicData>
            </a:graphic>
          </wp:inline>
        </w:drawing>
      </w:r>
      <w:r w:rsidR="00EF1771">
        <w:rPr>
          <w:rFonts w:eastAsiaTheme="minorEastAsia" w:cs="Times New Roman"/>
          <w:lang w:val="en-US" w:eastAsia="zh-CN"/>
        </w:rPr>
        <w:t>, which equal to the theoretical value. Therefore, option 3 is reasonable.</w:t>
      </w:r>
    </w:p>
    <w:p w:rsidR="00052604" w:rsidRDefault="00EF1771" w:rsidP="000261E3">
      <w:pPr>
        <w:textAlignment w:val="center"/>
        <w:rPr>
          <w:rFonts w:eastAsiaTheme="minorEastAsia" w:cs="Times New Roman"/>
          <w:lang w:val="en-US" w:eastAsia="zh-CN"/>
        </w:rPr>
      </w:pPr>
      <w:r>
        <w:rPr>
          <w:rFonts w:eastAsiaTheme="minorEastAsia" w:cs="Times New Roman"/>
          <w:lang w:val="en-US" w:eastAsia="zh-CN"/>
        </w:rPr>
        <w:t>In order to further prove</w:t>
      </w:r>
      <w:r w:rsidR="00747C79">
        <w:rPr>
          <w:rFonts w:eastAsiaTheme="minorEastAsia" w:cs="Times New Roman"/>
          <w:lang w:val="en-US" w:eastAsia="zh-CN"/>
        </w:rPr>
        <w:t xml:space="preserve"> the</w:t>
      </w:r>
      <w:r>
        <w:rPr>
          <w:rFonts w:eastAsiaTheme="minorEastAsia" w:cs="Times New Roman"/>
          <w:lang w:val="en-US" w:eastAsia="zh-CN"/>
        </w:rPr>
        <w:t xml:space="preserve"> correction of this methodolog</w:t>
      </w:r>
      <w:r w:rsidR="00CB22EC">
        <w:rPr>
          <w:rFonts w:eastAsiaTheme="minorEastAsia" w:cs="Times New Roman"/>
          <w:lang w:val="en-US" w:eastAsia="zh-CN"/>
        </w:rPr>
        <w:t>y, we do a small simulation as F</w:t>
      </w:r>
      <w:r>
        <w:rPr>
          <w:rFonts w:eastAsiaTheme="minorEastAsia" w:cs="Times New Roman"/>
          <w:lang w:val="en-US" w:eastAsia="zh-CN"/>
        </w:rPr>
        <w:t xml:space="preserve">igure </w:t>
      </w:r>
      <w:r w:rsidR="00E24CA4">
        <w:rPr>
          <w:rFonts w:eastAsiaTheme="minorEastAsia" w:cs="Times New Roman"/>
          <w:lang w:val="en-US" w:eastAsia="zh-CN"/>
        </w:rPr>
        <w:t xml:space="preserve">2-1. In case 1, we set probability of   miss detection of </w:t>
      </w:r>
      <w:r w:rsidR="00CB22EC">
        <w:rPr>
          <w:rFonts w:eastAsiaTheme="minorEastAsia" w:cs="Times New Roman"/>
          <w:lang w:val="en-US" w:eastAsia="zh-CN"/>
        </w:rPr>
        <w:t>subchannel</w:t>
      </w:r>
      <w:r w:rsidR="00E24CA4">
        <w:rPr>
          <w:rFonts w:eastAsiaTheme="minorEastAsia" w:cs="Times New Roman"/>
          <w:lang w:val="en-US" w:eastAsia="zh-CN"/>
        </w:rPr>
        <w:t xml:space="preserve"> 0~</w:t>
      </w:r>
      <w:r w:rsidR="00CB22EC" w:rsidRPr="00CB22EC">
        <w:rPr>
          <w:rFonts w:eastAsiaTheme="minorEastAsia" w:cs="Times New Roman"/>
          <w:lang w:val="en-US" w:eastAsia="zh-CN"/>
        </w:rPr>
        <w:t xml:space="preserve"> </w:t>
      </w:r>
      <w:r w:rsidR="00CB22EC">
        <w:rPr>
          <w:rFonts w:eastAsiaTheme="minorEastAsia" w:cs="Times New Roman"/>
          <w:lang w:val="en-US" w:eastAsia="zh-CN"/>
        </w:rPr>
        <w:t>subchannel</w:t>
      </w:r>
      <w:r w:rsidR="00E24CA4">
        <w:rPr>
          <w:rFonts w:eastAsiaTheme="minorEastAsia" w:cs="Times New Roman"/>
          <w:lang w:val="en-US" w:eastAsia="zh-CN"/>
        </w:rPr>
        <w:t xml:space="preserve"> 9 to be 0.1. In case 2, we set probability of miss detection of </w:t>
      </w:r>
      <w:r w:rsidR="00CB22EC">
        <w:rPr>
          <w:rFonts w:eastAsiaTheme="minorEastAsia" w:cs="Times New Roman"/>
          <w:lang w:val="en-US" w:eastAsia="zh-CN"/>
        </w:rPr>
        <w:t>subchannel</w:t>
      </w:r>
      <w:r w:rsidR="00E24CA4">
        <w:rPr>
          <w:rFonts w:eastAsiaTheme="minorEastAsia" w:cs="Times New Roman"/>
          <w:lang w:val="en-US" w:eastAsia="zh-CN"/>
        </w:rPr>
        <w:t xml:space="preserve"> 0~</w:t>
      </w:r>
      <w:r w:rsidR="00CB22EC" w:rsidRPr="00CB22EC">
        <w:rPr>
          <w:rFonts w:eastAsiaTheme="minorEastAsia" w:cs="Times New Roman"/>
          <w:lang w:val="en-US" w:eastAsia="zh-CN"/>
        </w:rPr>
        <w:t xml:space="preserve"> </w:t>
      </w:r>
      <w:r w:rsidR="00CB22EC">
        <w:rPr>
          <w:rFonts w:eastAsiaTheme="minorEastAsia" w:cs="Times New Roman"/>
          <w:lang w:val="en-US" w:eastAsia="zh-CN"/>
        </w:rPr>
        <w:t>subchannel</w:t>
      </w:r>
      <w:r w:rsidR="00E24CA4">
        <w:rPr>
          <w:rFonts w:eastAsiaTheme="minorEastAsia" w:cs="Times New Roman"/>
          <w:lang w:val="en-US" w:eastAsia="zh-CN"/>
        </w:rPr>
        <w:t xml:space="preserve"> 8 to be 0 and probability of miss detection</w:t>
      </w:r>
      <w:r w:rsidR="00052604">
        <w:rPr>
          <w:rFonts w:eastAsiaTheme="minorEastAsia" w:cs="Times New Roman"/>
          <w:lang w:val="en-US" w:eastAsia="zh-CN"/>
        </w:rPr>
        <w:t xml:space="preserve"> of </w:t>
      </w:r>
      <w:r w:rsidR="00CB22EC">
        <w:rPr>
          <w:rFonts w:eastAsiaTheme="minorEastAsia" w:cs="Times New Roman"/>
          <w:lang w:val="en-US" w:eastAsia="zh-CN"/>
        </w:rPr>
        <w:t>subchannel</w:t>
      </w:r>
      <w:r w:rsidR="00052604">
        <w:rPr>
          <w:rFonts w:eastAsiaTheme="minorEastAsia" w:cs="Times New Roman"/>
          <w:lang w:val="en-US" w:eastAsia="zh-CN"/>
        </w:rPr>
        <w:t xml:space="preserve"> 9 to be 0.1.</w:t>
      </w:r>
      <w:r w:rsidR="000E0192">
        <w:rPr>
          <w:rFonts w:eastAsiaTheme="minorEastAsia" w:cs="Times New Roman"/>
          <w:lang w:val="en-US" w:eastAsia="zh-CN"/>
        </w:rPr>
        <w:t xml:space="preserve"> It is noted that </w:t>
      </w:r>
      <w:r w:rsidR="00CB22EC">
        <w:rPr>
          <w:rFonts w:eastAsiaTheme="minorEastAsia" w:cs="Times New Roman"/>
          <w:lang w:val="en-US" w:eastAsia="zh-CN"/>
        </w:rPr>
        <w:t>Prob (</w:t>
      </w:r>
      <w:r w:rsidR="000E0192">
        <w:rPr>
          <w:rFonts w:eastAsiaTheme="minorEastAsia" w:cs="Times New Roman"/>
          <w:lang w:val="en-US" w:eastAsia="zh-CN"/>
        </w:rPr>
        <w:t xml:space="preserve">miss detection of each </w:t>
      </w:r>
      <w:r w:rsidR="00CB22EC">
        <w:rPr>
          <w:rFonts w:eastAsiaTheme="minorEastAsia" w:cs="Times New Roman"/>
          <w:lang w:val="en-US" w:eastAsia="zh-CN"/>
        </w:rPr>
        <w:t>subchannel</w:t>
      </w:r>
      <w:r w:rsidR="000E0192">
        <w:rPr>
          <w:rFonts w:eastAsiaTheme="minorEastAsia" w:cs="Times New Roman"/>
          <w:lang w:val="en-US" w:eastAsia="zh-CN"/>
        </w:rPr>
        <w:t xml:space="preserve">) </w:t>
      </w:r>
      <w:r w:rsidR="001C0E4B">
        <w:rPr>
          <w:rFonts w:eastAsiaTheme="minorEastAsia" w:cs="Times New Roman"/>
          <w:lang w:val="en-US" w:eastAsia="zh-CN"/>
        </w:rPr>
        <w:t xml:space="preserve">is not </w:t>
      </w:r>
      <w:r w:rsidR="000E0192">
        <w:rPr>
          <w:rFonts w:eastAsiaTheme="minorEastAsia" w:cs="Times New Roman"/>
          <w:lang w:val="en-US" w:eastAsia="zh-CN"/>
        </w:rPr>
        <w:t xml:space="preserve">changed </w:t>
      </w:r>
      <w:r w:rsidR="001C0E4B">
        <w:rPr>
          <w:rFonts w:eastAsiaTheme="minorEastAsia" w:cs="Times New Roman"/>
          <w:lang w:val="en-US" w:eastAsia="zh-CN"/>
        </w:rPr>
        <w:t>with time</w:t>
      </w:r>
      <w:r w:rsidR="000E0192">
        <w:rPr>
          <w:rFonts w:eastAsiaTheme="minorEastAsia" w:cs="Times New Roman"/>
          <w:lang w:val="en-US" w:eastAsia="zh-CN"/>
        </w:rPr>
        <w:t xml:space="preserve"> since the static channel is used. </w:t>
      </w:r>
      <w:r w:rsidR="00052604">
        <w:rPr>
          <w:rFonts w:eastAsiaTheme="minorEastAsia" w:cs="Times New Roman"/>
          <w:lang w:val="en-US" w:eastAsia="zh-CN"/>
        </w:rPr>
        <w:t xml:space="preserve">In each slot, </w:t>
      </w:r>
      <w:r w:rsidR="00052604" w:rsidRPr="00052604">
        <w:rPr>
          <w:rFonts w:eastAsiaTheme="minorEastAsia" w:cs="Times New Roman"/>
          <w:lang w:val="en-US" w:eastAsia="zh-CN"/>
        </w:rPr>
        <w:t>we r</w:t>
      </w:r>
      <w:r w:rsidR="00052604">
        <w:rPr>
          <w:rFonts w:eastAsiaTheme="minorEastAsia" w:cs="Times New Roman"/>
          <w:lang w:val="en-US" w:eastAsia="zh-CN"/>
        </w:rPr>
        <w:t>andomly select x (equal to</w:t>
      </w:r>
      <w:r w:rsidR="00052604" w:rsidRPr="00CB22EC">
        <w:rPr>
          <w:rFonts w:eastAsiaTheme="minorEastAsia" w:cs="Times New Roman"/>
          <w:lang w:val="en-US" w:eastAsia="zh-CN"/>
        </w:rPr>
        <w:t xml:space="preserve"> </w:t>
      </w:r>
      <w:r w:rsidR="00052604" w:rsidRPr="00CB22EC">
        <w:rPr>
          <w:rFonts w:eastAsia="Malgun Gothic"/>
          <w:lang w:val="en-US" w:eastAsia="zh-CN"/>
        </w:rPr>
        <w:t>PSFCH-Tx-capability</w:t>
      </w:r>
      <w:r w:rsidR="00052604">
        <w:rPr>
          <w:rFonts w:eastAsiaTheme="minorEastAsia" w:cs="Times New Roman"/>
          <w:lang w:val="en-US" w:eastAsia="zh-CN"/>
        </w:rPr>
        <w:t>) out of 10 PSCCHs to cou</w:t>
      </w:r>
      <w:r w:rsidR="00052604" w:rsidRPr="00052604">
        <w:rPr>
          <w:rFonts w:eastAsiaTheme="minorEastAsia" w:cs="Times New Roman"/>
          <w:lang w:val="en-US" w:eastAsia="zh-CN"/>
        </w:rPr>
        <w:t xml:space="preserve">nt the number of </w:t>
      </w:r>
      <w:r w:rsidR="00052604">
        <w:rPr>
          <w:rFonts w:eastAsiaTheme="minorEastAsia" w:cs="Times New Roman"/>
          <w:lang w:val="en-US" w:eastAsia="zh-CN"/>
        </w:rPr>
        <w:t>PSCCH miss</w:t>
      </w:r>
      <w:r w:rsidR="00052604" w:rsidRPr="00052604">
        <w:rPr>
          <w:rFonts w:eastAsiaTheme="minorEastAsia" w:cs="Times New Roman"/>
          <w:lang w:val="en-US" w:eastAsia="zh-CN"/>
        </w:rPr>
        <w:t xml:space="preserve"> detection</w:t>
      </w:r>
      <w:r w:rsidR="00052604">
        <w:rPr>
          <w:rFonts w:eastAsiaTheme="minorEastAsia" w:cs="Times New Roman"/>
          <w:lang w:val="en-US" w:eastAsia="zh-CN"/>
        </w:rPr>
        <w:t>.</w:t>
      </w:r>
    </w:p>
    <w:p w:rsidR="00EF1771" w:rsidRPr="00052604" w:rsidRDefault="00052604" w:rsidP="00052604">
      <w:pPr>
        <w:pStyle w:val="afa"/>
        <w:numPr>
          <w:ilvl w:val="0"/>
          <w:numId w:val="35"/>
        </w:numPr>
        <w:textAlignment w:val="center"/>
        <w:rPr>
          <w:rFonts w:eastAsiaTheme="minorEastAsia" w:cs="Times New Roman"/>
        </w:rPr>
      </w:pPr>
      <w:r w:rsidRPr="00052604">
        <w:rPr>
          <w:rFonts w:eastAsiaTheme="minorEastAsia" w:cs="Times New Roman"/>
        </w:rPr>
        <w:t xml:space="preserve">Case1: </w:t>
      </w:r>
    </w:p>
    <w:p w:rsidR="00E24CA4" w:rsidRDefault="000D2EC9" w:rsidP="00052604">
      <w:pPr>
        <w:jc w:val="center"/>
        <w:textAlignment w:val="center"/>
        <w:rPr>
          <w:noProof/>
          <w:lang w:val="en-US" w:eastAsia="zh-CN"/>
        </w:rPr>
      </w:pPr>
      <w:r>
        <w:rPr>
          <w:noProof/>
          <w:lang w:val="en-US" w:eastAsia="zh-CN"/>
        </w:rPr>
        <w:lastRenderedPageBreak/>
        <w:drawing>
          <wp:inline distT="0" distB="0" distL="0" distR="0" wp14:anchorId="6086A8EE" wp14:editId="09325411">
            <wp:extent cx="1856224" cy="1516716"/>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83862" cy="1539299"/>
                    </a:xfrm>
                    <a:prstGeom prst="rect">
                      <a:avLst/>
                    </a:prstGeom>
                  </pic:spPr>
                </pic:pic>
              </a:graphicData>
            </a:graphic>
          </wp:inline>
        </w:drawing>
      </w:r>
      <w:r>
        <w:rPr>
          <w:noProof/>
          <w:lang w:val="en-US" w:eastAsia="zh-CN"/>
        </w:rPr>
        <w:drawing>
          <wp:inline distT="0" distB="0" distL="0" distR="0" wp14:anchorId="1654E1B3" wp14:editId="0740F40A">
            <wp:extent cx="1891379" cy="1536278"/>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33745" cy="1570690"/>
                    </a:xfrm>
                    <a:prstGeom prst="rect">
                      <a:avLst/>
                    </a:prstGeom>
                  </pic:spPr>
                </pic:pic>
              </a:graphicData>
            </a:graphic>
          </wp:inline>
        </w:drawing>
      </w:r>
      <w:r>
        <w:rPr>
          <w:noProof/>
          <w:lang w:val="en-US" w:eastAsia="zh-CN"/>
        </w:rPr>
        <w:drawing>
          <wp:inline distT="0" distB="0" distL="0" distR="0" wp14:anchorId="0FEC787F" wp14:editId="740A9D5C">
            <wp:extent cx="1863816" cy="1532057"/>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97719" cy="1559925"/>
                    </a:xfrm>
                    <a:prstGeom prst="rect">
                      <a:avLst/>
                    </a:prstGeom>
                  </pic:spPr>
                </pic:pic>
              </a:graphicData>
            </a:graphic>
          </wp:inline>
        </w:drawing>
      </w:r>
    </w:p>
    <w:p w:rsidR="00052604" w:rsidRDefault="00052604" w:rsidP="00052604">
      <w:pPr>
        <w:pStyle w:val="afa"/>
        <w:numPr>
          <w:ilvl w:val="0"/>
          <w:numId w:val="35"/>
        </w:numPr>
        <w:textAlignment w:val="center"/>
        <w:rPr>
          <w:rFonts w:eastAsiaTheme="minorEastAsia" w:cs="Times New Roman"/>
        </w:rPr>
      </w:pPr>
      <w:r>
        <w:rPr>
          <w:rFonts w:eastAsiaTheme="minorEastAsia" w:cs="Times New Roman" w:hint="eastAsia"/>
        </w:rPr>
        <w:t>C</w:t>
      </w:r>
      <w:r>
        <w:rPr>
          <w:rFonts w:eastAsiaTheme="minorEastAsia" w:cs="Times New Roman"/>
        </w:rPr>
        <w:t>ase 2:</w:t>
      </w:r>
    </w:p>
    <w:p w:rsidR="000D2EC9" w:rsidRDefault="000D2EC9" w:rsidP="00052604">
      <w:pPr>
        <w:jc w:val="center"/>
        <w:textAlignment w:val="center"/>
        <w:rPr>
          <w:rFonts w:eastAsiaTheme="minorEastAsia" w:cs="Times New Roman"/>
          <w:lang w:val="en-US" w:eastAsia="zh-CN"/>
        </w:rPr>
      </w:pPr>
      <w:r>
        <w:rPr>
          <w:noProof/>
          <w:lang w:val="en-US" w:eastAsia="zh-CN"/>
        </w:rPr>
        <w:drawing>
          <wp:inline distT="0" distB="0" distL="0" distR="0" wp14:anchorId="4B193A3D" wp14:editId="150C32CB">
            <wp:extent cx="1862951" cy="1512277"/>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94810" cy="1538139"/>
                    </a:xfrm>
                    <a:prstGeom prst="rect">
                      <a:avLst/>
                    </a:prstGeom>
                  </pic:spPr>
                </pic:pic>
              </a:graphicData>
            </a:graphic>
          </wp:inline>
        </w:drawing>
      </w:r>
      <w:r>
        <w:rPr>
          <w:noProof/>
          <w:lang w:val="en-US" w:eastAsia="zh-CN"/>
        </w:rPr>
        <w:drawing>
          <wp:inline distT="0" distB="0" distL="0" distR="0" wp14:anchorId="21CBAE82" wp14:editId="7A7DB77C">
            <wp:extent cx="1951032" cy="1577592"/>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67538" cy="1590938"/>
                    </a:xfrm>
                    <a:prstGeom prst="rect">
                      <a:avLst/>
                    </a:prstGeom>
                  </pic:spPr>
                </pic:pic>
              </a:graphicData>
            </a:graphic>
          </wp:inline>
        </w:drawing>
      </w:r>
      <w:r>
        <w:rPr>
          <w:noProof/>
          <w:lang w:val="en-US" w:eastAsia="zh-CN"/>
        </w:rPr>
        <w:drawing>
          <wp:inline distT="0" distB="0" distL="0" distR="0" wp14:anchorId="3791C2E8" wp14:editId="7E78EABE">
            <wp:extent cx="1916213" cy="155247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44144" cy="1575099"/>
                    </a:xfrm>
                    <a:prstGeom prst="rect">
                      <a:avLst/>
                    </a:prstGeom>
                  </pic:spPr>
                </pic:pic>
              </a:graphicData>
            </a:graphic>
          </wp:inline>
        </w:drawing>
      </w:r>
    </w:p>
    <w:p w:rsidR="00CB22EC" w:rsidRPr="00CB22EC" w:rsidRDefault="00CB22EC" w:rsidP="00052604">
      <w:pPr>
        <w:jc w:val="center"/>
        <w:textAlignment w:val="center"/>
        <w:rPr>
          <w:rFonts w:eastAsiaTheme="minorEastAsia" w:cs="Times New Roman"/>
          <w:b/>
          <w:sz w:val="18"/>
          <w:lang w:val="en-US" w:eastAsia="zh-CN"/>
        </w:rPr>
      </w:pPr>
      <w:r w:rsidRPr="00CB22EC">
        <w:rPr>
          <w:rFonts w:eastAsiaTheme="minorEastAsia" w:cs="Times New Roman" w:hint="eastAsia"/>
          <w:b/>
          <w:sz w:val="18"/>
          <w:lang w:val="en-US" w:eastAsia="zh-CN"/>
        </w:rPr>
        <w:t>F</w:t>
      </w:r>
      <w:r w:rsidRPr="00CB22EC">
        <w:rPr>
          <w:rFonts w:eastAsiaTheme="minorEastAsia" w:cs="Times New Roman"/>
          <w:b/>
          <w:sz w:val="18"/>
          <w:lang w:val="en-US" w:eastAsia="zh-CN"/>
        </w:rPr>
        <w:t>igure 2-1</w:t>
      </w:r>
      <w:r>
        <w:rPr>
          <w:rFonts w:eastAsiaTheme="minorEastAsia" w:cs="Times New Roman"/>
          <w:b/>
          <w:sz w:val="18"/>
          <w:lang w:val="en-US" w:eastAsia="zh-CN"/>
        </w:rPr>
        <w:t>: Simulation results for PSCCH decoding capability test.</w:t>
      </w:r>
    </w:p>
    <w:p w:rsidR="00052604" w:rsidRDefault="00052604" w:rsidP="00052604">
      <w:pPr>
        <w:textAlignment w:val="center"/>
        <w:rPr>
          <w:rFonts w:eastAsiaTheme="minorEastAsia" w:cs="Times New Roman"/>
          <w:lang w:val="en-US" w:eastAsia="zh-CN"/>
        </w:rPr>
      </w:pPr>
      <w:r>
        <w:rPr>
          <w:rFonts w:eastAsiaTheme="minorEastAsia" w:cs="Times New Roman"/>
          <w:lang w:val="en-US" w:eastAsia="zh-CN"/>
        </w:rPr>
        <w:t xml:space="preserve">We can see that when simulation time is long, PSCCH miss detection </w:t>
      </w:r>
      <w:r w:rsidRPr="00052604">
        <w:rPr>
          <w:rFonts w:eastAsiaTheme="minorEastAsia" w:cs="Times New Roman"/>
          <w:lang w:val="en-US" w:eastAsia="zh-CN"/>
        </w:rPr>
        <w:t xml:space="preserve">converges to the corresponding theoretical values </w:t>
      </w:r>
      <w:r>
        <w:rPr>
          <w:rFonts w:eastAsiaTheme="minorEastAsia" w:cs="Times New Roman"/>
          <w:lang w:val="en-US" w:eastAsia="zh-CN"/>
        </w:rPr>
        <w:t xml:space="preserve">(0.1 for case1 and 0.01 for case 2) </w:t>
      </w:r>
      <w:r w:rsidRPr="00052604">
        <w:rPr>
          <w:rFonts w:eastAsiaTheme="minorEastAsia" w:cs="Times New Roman"/>
          <w:lang w:val="en-US" w:eastAsia="zh-CN"/>
        </w:rPr>
        <w:t>respectively</w:t>
      </w:r>
      <w:r>
        <w:rPr>
          <w:rFonts w:eastAsiaTheme="minorEastAsia" w:cs="Times New Roman"/>
          <w:lang w:val="en-US" w:eastAsia="zh-CN"/>
        </w:rPr>
        <w:t>.</w:t>
      </w:r>
    </w:p>
    <w:p w:rsidR="00052604" w:rsidRDefault="00052604" w:rsidP="00052604">
      <w:pPr>
        <w:textAlignment w:val="center"/>
        <w:rPr>
          <w:rFonts w:eastAsiaTheme="minorEastAsia" w:cs="Times New Roman"/>
          <w:lang w:val="en-US" w:eastAsia="zh-CN"/>
        </w:rPr>
      </w:pPr>
      <w:r>
        <w:rPr>
          <w:rFonts w:eastAsiaTheme="minorEastAsia" w:cs="Times New Roman"/>
          <w:lang w:val="en-US" w:eastAsia="zh-CN"/>
        </w:rPr>
        <w:t>According to the above analysis, we think option 3 is more reasonable above three options.</w:t>
      </w:r>
      <w:r w:rsidR="002D3C7F">
        <w:rPr>
          <w:rFonts w:eastAsiaTheme="minorEastAsia" w:cs="Times New Roman"/>
          <w:lang w:val="en-US" w:eastAsia="zh-CN"/>
        </w:rPr>
        <w:t xml:space="preserve"> Additionally, in order to guarantee the </w:t>
      </w:r>
      <w:r w:rsidR="00D44A2C">
        <w:rPr>
          <w:rFonts w:eastAsiaTheme="minorEastAsia" w:cs="Times New Roman"/>
          <w:lang w:val="en-US" w:eastAsia="zh-CN"/>
        </w:rPr>
        <w:t xml:space="preserve">sufficient statistical samples when PSFCH-TX-Capability&lt;10, </w:t>
      </w:r>
      <w:r w:rsidR="00747C79">
        <w:rPr>
          <w:rFonts w:eastAsiaTheme="minorEastAsia" w:cs="Times New Roman"/>
          <w:lang w:val="en-US" w:eastAsia="zh-CN"/>
        </w:rPr>
        <w:t xml:space="preserve">we agree that some companies’ views about the test time. i.e. </w:t>
      </w:r>
      <w:r w:rsidR="006059F7">
        <w:rPr>
          <w:rFonts w:eastAsiaTheme="minorEastAsia" w:cs="Times New Roman"/>
          <w:lang w:val="en-US" w:eastAsia="zh-CN"/>
        </w:rPr>
        <w:t>T</w:t>
      </w:r>
      <w:r w:rsidR="00747C79">
        <w:rPr>
          <w:rFonts w:eastAsiaTheme="minorEastAsia" w:cs="Times New Roman"/>
          <w:lang w:val="en-US" w:eastAsia="zh-CN"/>
        </w:rPr>
        <w:t>est</w:t>
      </w:r>
      <w:r w:rsidR="00D44A2C">
        <w:rPr>
          <w:rFonts w:eastAsiaTheme="minorEastAsia" w:cs="Times New Roman"/>
          <w:lang w:val="en-US" w:eastAsia="zh-CN"/>
        </w:rPr>
        <w:t xml:space="preserve"> time for </w:t>
      </w:r>
      <w:r w:rsidR="00FD7FFE">
        <w:rPr>
          <w:rFonts w:eastAsiaTheme="minorEastAsia" w:cs="Times New Roman"/>
          <w:lang w:val="en-US" w:eastAsia="zh-CN"/>
        </w:rPr>
        <w:t xml:space="preserve">UE with </w:t>
      </w:r>
      <w:r w:rsidR="00D44A2C">
        <w:rPr>
          <w:rFonts w:eastAsiaTheme="minorEastAsia" w:cs="Times New Roman"/>
          <w:lang w:val="en-US" w:eastAsia="zh-CN"/>
        </w:rPr>
        <w:t>PSFCH-TX-Capability=4 should be</w:t>
      </w:r>
      <w:r w:rsidR="00FD7FFE">
        <w:rPr>
          <w:rFonts w:eastAsiaTheme="minorEastAsia" w:cs="Times New Roman"/>
          <w:lang w:val="en-US" w:eastAsia="zh-CN"/>
        </w:rPr>
        <w:t xml:space="preserve"> 2.5 times that of UE </w:t>
      </w:r>
      <w:r w:rsidR="00D44A2C">
        <w:rPr>
          <w:rFonts w:eastAsiaTheme="minorEastAsia" w:cs="Times New Roman"/>
          <w:lang w:val="en-US" w:eastAsia="zh-CN"/>
        </w:rPr>
        <w:t xml:space="preserve">with PSFCH-TX-Capability=16, test time for </w:t>
      </w:r>
      <w:r w:rsidR="00FD7FFE">
        <w:rPr>
          <w:rFonts w:eastAsiaTheme="minorEastAsia" w:cs="Times New Roman"/>
          <w:lang w:val="en-US" w:eastAsia="zh-CN"/>
        </w:rPr>
        <w:t xml:space="preserve">UE with </w:t>
      </w:r>
      <w:r w:rsidR="00D44A2C">
        <w:rPr>
          <w:rFonts w:eastAsiaTheme="minorEastAsia" w:cs="Times New Roman"/>
          <w:lang w:val="en-US" w:eastAsia="zh-CN"/>
        </w:rPr>
        <w:t>PSFCH-TX-Capability=8 should be 1.25 times</w:t>
      </w:r>
      <w:r w:rsidR="00FD7FFE">
        <w:rPr>
          <w:rFonts w:eastAsiaTheme="minorEastAsia" w:cs="Times New Roman"/>
          <w:lang w:val="en-US" w:eastAsia="zh-CN"/>
        </w:rPr>
        <w:t xml:space="preserve"> that </w:t>
      </w:r>
      <w:r w:rsidR="00D44A2C">
        <w:rPr>
          <w:rFonts w:eastAsiaTheme="minorEastAsia" w:cs="Times New Roman"/>
          <w:lang w:val="en-US" w:eastAsia="zh-CN"/>
        </w:rPr>
        <w:t xml:space="preserve">of test time </w:t>
      </w:r>
      <w:r w:rsidR="00FD7FFE">
        <w:rPr>
          <w:rFonts w:eastAsiaTheme="minorEastAsia" w:cs="Times New Roman"/>
          <w:lang w:val="en-US" w:eastAsia="zh-CN"/>
        </w:rPr>
        <w:t xml:space="preserve">for UE with </w:t>
      </w:r>
      <w:r w:rsidR="00D44A2C">
        <w:rPr>
          <w:rFonts w:eastAsiaTheme="minorEastAsia" w:cs="Times New Roman"/>
          <w:lang w:val="en-US" w:eastAsia="zh-CN"/>
        </w:rPr>
        <w:t>PSFCH-TX-Capability=16.</w:t>
      </w:r>
    </w:p>
    <w:p w:rsidR="00052604" w:rsidRPr="00052604" w:rsidRDefault="00052604" w:rsidP="00052604">
      <w:pPr>
        <w:textAlignment w:val="center"/>
        <w:rPr>
          <w:rFonts w:eastAsiaTheme="minorEastAsia" w:cs="Times New Roman"/>
          <w:b/>
          <w:lang w:val="en-US" w:eastAsia="zh-CN"/>
        </w:rPr>
      </w:pPr>
      <w:r w:rsidRPr="00052604">
        <w:rPr>
          <w:rFonts w:eastAsiaTheme="minorEastAsia" w:cs="Times New Roman" w:hint="eastAsia"/>
          <w:b/>
          <w:lang w:val="en-US" w:eastAsia="zh-CN"/>
        </w:rPr>
        <w:t>P</w:t>
      </w:r>
      <w:r w:rsidRPr="00052604">
        <w:rPr>
          <w:rFonts w:eastAsiaTheme="minorEastAsia" w:cs="Times New Roman"/>
          <w:b/>
          <w:lang w:val="en-US" w:eastAsia="zh-CN"/>
        </w:rPr>
        <w:t>roposal 1: Use</w:t>
      </w:r>
      <w:r w:rsidR="00747C79">
        <w:rPr>
          <w:rFonts w:eastAsiaTheme="minorEastAsia" w:cs="Times New Roman"/>
          <w:b/>
          <w:lang w:val="en-US" w:eastAsia="zh-CN"/>
        </w:rPr>
        <w:t xml:space="preserve"> option 3 for </w:t>
      </w:r>
      <w:r w:rsidRPr="00052604">
        <w:rPr>
          <w:rFonts w:eastAsiaTheme="minorEastAsia" w:cs="Times New Roman"/>
          <w:b/>
          <w:lang w:val="en-US" w:eastAsia="zh-CN"/>
        </w:rPr>
        <w:t>PSSCH/PSCCH decoding capability test:</w:t>
      </w:r>
      <w:r w:rsidR="00747C79">
        <w:rPr>
          <w:rFonts w:eastAsiaTheme="minorEastAsia" w:cs="Times New Roman"/>
          <w:b/>
          <w:lang w:val="en-US" w:eastAsia="zh-CN"/>
        </w:rPr>
        <w:t xml:space="preserve"> </w:t>
      </w:r>
    </w:p>
    <w:p w:rsidR="00052604" w:rsidRPr="00052604" w:rsidRDefault="00052604" w:rsidP="00052604">
      <w:pPr>
        <w:numPr>
          <w:ilvl w:val="0"/>
          <w:numId w:val="33"/>
        </w:numPr>
        <w:spacing w:afterLines="50" w:after="120"/>
        <w:jc w:val="both"/>
        <w:rPr>
          <w:rFonts w:eastAsia="Malgun Gothic"/>
          <w:b/>
          <w:lang w:val="en-US" w:eastAsia="zh-CN"/>
        </w:rPr>
      </w:pPr>
      <w:r w:rsidRPr="00052604">
        <w:rPr>
          <w:rFonts w:eastAsia="Malgun Gothic"/>
          <w:b/>
          <w:lang w:val="en-US" w:eastAsia="zh-CN"/>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rsidR="00052604" w:rsidRPr="00052604" w:rsidRDefault="00052604" w:rsidP="00052604">
      <w:pPr>
        <w:numPr>
          <w:ilvl w:val="0"/>
          <w:numId w:val="33"/>
        </w:numPr>
        <w:spacing w:afterLines="50" w:after="120"/>
        <w:jc w:val="both"/>
        <w:rPr>
          <w:rFonts w:eastAsia="Malgun Gothic"/>
          <w:b/>
          <w:lang w:val="en-US" w:eastAsia="zh-CN"/>
        </w:rPr>
      </w:pPr>
      <w:r w:rsidRPr="00052604">
        <w:rPr>
          <w:rFonts w:eastAsia="Malgun Gothic"/>
          <w:b/>
          <w:lang w:val="en-US" w:eastAsia="zh-CN"/>
        </w:rPr>
        <w:t xml:space="preserve">TE can verify UE PSCCH decoding success or failure by checking whether all the higher priority PSSCH feedback is received. In order to always feedback all the high priority SCHs, UE has to decode all CCH to know the priority. </w:t>
      </w:r>
    </w:p>
    <w:p w:rsidR="00052604" w:rsidRDefault="00052604" w:rsidP="00052604">
      <w:pPr>
        <w:numPr>
          <w:ilvl w:val="0"/>
          <w:numId w:val="33"/>
        </w:numPr>
        <w:spacing w:afterLines="50" w:after="120"/>
        <w:jc w:val="both"/>
        <w:rPr>
          <w:rFonts w:eastAsia="Malgun Gothic"/>
          <w:b/>
          <w:lang w:val="en-US" w:eastAsia="zh-CN"/>
        </w:rPr>
      </w:pPr>
      <w:r w:rsidRPr="00052604">
        <w:rPr>
          <w:rFonts w:eastAsia="Malgun Gothic"/>
          <w:b/>
          <w:lang w:val="en-US" w:eastAsia="zh-CN"/>
        </w:rPr>
        <w:t>To avoid UE cheating, TE can randomize the location of higher priority PSSCHs</w:t>
      </w:r>
    </w:p>
    <w:p w:rsidR="00D44A2C" w:rsidRPr="00D44A2C" w:rsidRDefault="00D44A2C" w:rsidP="00D44A2C">
      <w:pPr>
        <w:textAlignment w:val="center"/>
        <w:rPr>
          <w:rFonts w:eastAsiaTheme="minorEastAsia" w:cs="Times New Roman"/>
          <w:b/>
          <w:lang w:val="en-US" w:eastAsia="zh-CN"/>
        </w:rPr>
      </w:pPr>
      <w:r w:rsidRPr="00D44A2C">
        <w:rPr>
          <w:rFonts w:eastAsiaTheme="minorEastAsia" w:cs="Times New Roman"/>
          <w:b/>
          <w:lang w:val="en-US" w:eastAsia="zh-CN"/>
        </w:rPr>
        <w:t xml:space="preserve">Proposal 2: </w:t>
      </w:r>
      <w:bookmarkStart w:id="17" w:name="OLE_LINK37"/>
      <w:r w:rsidRPr="00D44A2C">
        <w:rPr>
          <w:rFonts w:eastAsiaTheme="minorEastAsia" w:cs="Times New Roman"/>
          <w:b/>
          <w:lang w:val="en-US" w:eastAsia="zh-CN"/>
        </w:rPr>
        <w:t>Test time for PSFCH-TX-Capability=4 should be 2.5 times that of test time with PSFCH-TX-Capability=16, test time for PSFCH-TX-Capability=8 should be 1.25 times that of test time with PSFCH-TX-Capability=16.</w:t>
      </w:r>
    </w:p>
    <w:bookmarkEnd w:id="14"/>
    <w:bookmarkEnd w:id="15"/>
    <w:bookmarkEnd w:id="16"/>
    <w:bookmarkEnd w:id="17"/>
    <w:p w:rsidR="002C6416" w:rsidRPr="00FB0BAB" w:rsidRDefault="002C6416" w:rsidP="002C6416">
      <w:pPr>
        <w:pStyle w:val="1"/>
        <w:rPr>
          <w:rFonts w:ascii="Arial" w:eastAsia="Calibri" w:hAnsi="Arial" w:cs="Arial"/>
          <w:lang w:eastAsia="zh-CN"/>
        </w:rPr>
      </w:pPr>
      <w:r>
        <w:rPr>
          <w:rFonts w:ascii="Arial" w:eastAsia="Calibri" w:hAnsi="Arial" w:cs="Arial"/>
          <w:lang w:eastAsia="zh-CN"/>
        </w:rPr>
        <w:t>Conclusion</w:t>
      </w:r>
    </w:p>
    <w:p w:rsidR="002C6416" w:rsidRDefault="002D3C7F" w:rsidP="001045AA">
      <w:pPr>
        <w:rPr>
          <w:rFonts w:eastAsiaTheme="minorEastAsia" w:cs="Times New Roman"/>
          <w:b/>
          <w:i/>
          <w:lang w:val="en-US" w:eastAsia="zh-CN"/>
        </w:rPr>
      </w:pPr>
      <w:r>
        <w:rPr>
          <w:rFonts w:eastAsiaTheme="minorEastAsia" w:cs="Times New Roman" w:hint="eastAsia"/>
          <w:b/>
          <w:i/>
          <w:lang w:val="en-US" w:eastAsia="zh-CN"/>
        </w:rPr>
        <w:t>I</w:t>
      </w:r>
      <w:r>
        <w:rPr>
          <w:rFonts w:eastAsiaTheme="minorEastAsia" w:cs="Times New Roman"/>
          <w:b/>
          <w:i/>
          <w:lang w:val="en-US" w:eastAsia="zh-CN"/>
        </w:rPr>
        <w:t xml:space="preserve">n this paper, we provide our analysis for PSCCH/PSSCH decoding capability. </w:t>
      </w:r>
      <w:r w:rsidR="00D44A2C">
        <w:rPr>
          <w:rFonts w:eastAsiaTheme="minorEastAsia" w:cs="Times New Roman"/>
          <w:b/>
          <w:i/>
          <w:lang w:val="en-US" w:eastAsia="zh-CN"/>
        </w:rPr>
        <w:t>The proposals are:</w:t>
      </w:r>
    </w:p>
    <w:p w:rsidR="00D44A2C" w:rsidRPr="00052604" w:rsidRDefault="00D44A2C" w:rsidP="00D44A2C">
      <w:pPr>
        <w:textAlignment w:val="center"/>
        <w:rPr>
          <w:rFonts w:eastAsiaTheme="minorEastAsia" w:cs="Times New Roman"/>
          <w:b/>
          <w:lang w:val="en-US" w:eastAsia="zh-CN"/>
        </w:rPr>
      </w:pPr>
      <w:r w:rsidRPr="00052604">
        <w:rPr>
          <w:rFonts w:eastAsiaTheme="minorEastAsia" w:cs="Times New Roman" w:hint="eastAsia"/>
          <w:b/>
          <w:lang w:val="en-US" w:eastAsia="zh-CN"/>
        </w:rPr>
        <w:t>P</w:t>
      </w:r>
      <w:r w:rsidRPr="00052604">
        <w:rPr>
          <w:rFonts w:eastAsiaTheme="minorEastAsia" w:cs="Times New Roman"/>
          <w:b/>
          <w:lang w:val="en-US" w:eastAsia="zh-CN"/>
        </w:rPr>
        <w:t>roposal 1: Use following methodology for PSSCH/PSCCH decoding capability test:</w:t>
      </w:r>
    </w:p>
    <w:p w:rsidR="00D44A2C" w:rsidRPr="00052604" w:rsidRDefault="00D44A2C" w:rsidP="00D44A2C">
      <w:pPr>
        <w:numPr>
          <w:ilvl w:val="0"/>
          <w:numId w:val="33"/>
        </w:numPr>
        <w:spacing w:afterLines="50" w:after="120"/>
        <w:jc w:val="both"/>
        <w:rPr>
          <w:rFonts w:eastAsia="Malgun Gothic"/>
          <w:b/>
          <w:lang w:val="en-US" w:eastAsia="zh-CN"/>
        </w:rPr>
      </w:pPr>
      <w:r w:rsidRPr="00052604">
        <w:rPr>
          <w:rFonts w:eastAsia="Malgun Gothic"/>
          <w:b/>
          <w:lang w:val="en-US" w:eastAsia="zh-CN"/>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rsidR="00D44A2C" w:rsidRPr="00052604" w:rsidRDefault="00D44A2C" w:rsidP="00D44A2C">
      <w:pPr>
        <w:numPr>
          <w:ilvl w:val="0"/>
          <w:numId w:val="33"/>
        </w:numPr>
        <w:spacing w:afterLines="50" w:after="120"/>
        <w:jc w:val="both"/>
        <w:rPr>
          <w:rFonts w:eastAsia="Malgun Gothic"/>
          <w:b/>
          <w:lang w:val="en-US" w:eastAsia="zh-CN"/>
        </w:rPr>
      </w:pPr>
      <w:r w:rsidRPr="00052604">
        <w:rPr>
          <w:rFonts w:eastAsia="Malgun Gothic"/>
          <w:b/>
          <w:lang w:val="en-US" w:eastAsia="zh-CN"/>
        </w:rPr>
        <w:t xml:space="preserve">TE can verify UE PSCCH decoding success or failure by checking whether all the higher priority PSSCH feedback is received. In order to always feedback all the high priority SCHs, UE has to decode all CCH to know the priority. </w:t>
      </w:r>
    </w:p>
    <w:p w:rsidR="00D44A2C" w:rsidRDefault="00D44A2C" w:rsidP="00D44A2C">
      <w:pPr>
        <w:numPr>
          <w:ilvl w:val="0"/>
          <w:numId w:val="33"/>
        </w:numPr>
        <w:spacing w:afterLines="50" w:after="120"/>
        <w:jc w:val="both"/>
        <w:rPr>
          <w:rFonts w:eastAsia="Malgun Gothic"/>
          <w:b/>
          <w:lang w:val="en-US" w:eastAsia="zh-CN"/>
        </w:rPr>
      </w:pPr>
      <w:r w:rsidRPr="00052604">
        <w:rPr>
          <w:rFonts w:eastAsia="Malgun Gothic"/>
          <w:b/>
          <w:lang w:val="en-US" w:eastAsia="zh-CN"/>
        </w:rPr>
        <w:t>To avoid UE cheating, TE can randomize the location of higher priority PSSCHs</w:t>
      </w:r>
    </w:p>
    <w:p w:rsidR="00D44A2C" w:rsidRPr="00D44A2C" w:rsidRDefault="00D44A2C" w:rsidP="00D44A2C">
      <w:pPr>
        <w:textAlignment w:val="center"/>
        <w:rPr>
          <w:rFonts w:eastAsiaTheme="minorEastAsia" w:cs="Times New Roman"/>
          <w:b/>
          <w:lang w:val="en-US" w:eastAsia="zh-CN"/>
        </w:rPr>
      </w:pPr>
      <w:r w:rsidRPr="00D44A2C">
        <w:rPr>
          <w:rFonts w:eastAsiaTheme="minorEastAsia" w:cs="Times New Roman"/>
          <w:b/>
          <w:lang w:val="en-US" w:eastAsia="zh-CN"/>
        </w:rPr>
        <w:t>Proposal 2: Test time for PSFCH-TX-Capability=4 should be 2.5 times that of test time with PSFCH-TX-Capability=16, test time for PSFCH-TX-Capability=8 should be 1.25 times that of test time with PSFCH-TX-Capability=16.</w:t>
      </w:r>
    </w:p>
    <w:p w:rsidR="00CC4FE0" w:rsidRDefault="00CC4FE0" w:rsidP="00CC4FE0">
      <w:pPr>
        <w:pStyle w:val="1"/>
        <w:rPr>
          <w:rFonts w:ascii="Arial" w:eastAsia="Calibri" w:hAnsi="Arial" w:cs="Arial"/>
          <w:lang w:eastAsia="zh-CN"/>
        </w:rPr>
      </w:pPr>
      <w:bookmarkStart w:id="18" w:name="OLE_LINK17"/>
      <w:r w:rsidRPr="00CC4FE0">
        <w:rPr>
          <w:rFonts w:ascii="Arial" w:eastAsia="Calibri" w:hAnsi="Arial" w:cs="Arial"/>
          <w:lang w:eastAsia="zh-CN"/>
        </w:rPr>
        <w:lastRenderedPageBreak/>
        <w:t>Reference</w:t>
      </w:r>
    </w:p>
    <w:p w:rsidR="004C1A4F" w:rsidRPr="00B51EB1" w:rsidRDefault="00CC4FE0" w:rsidP="00B51EB1">
      <w:pPr>
        <w:rPr>
          <w:rFonts w:eastAsiaTheme="minorEastAsia"/>
        </w:rPr>
      </w:pPr>
      <w:r w:rsidRPr="00E7471F">
        <w:rPr>
          <w:rFonts w:eastAsiaTheme="minorEastAsia"/>
        </w:rPr>
        <w:t xml:space="preserve">[1]  </w:t>
      </w:r>
      <w:r w:rsidR="00E7471F">
        <w:rPr>
          <w:rFonts w:eastAsiaTheme="minorEastAsia"/>
        </w:rPr>
        <w:t xml:space="preserve"> </w:t>
      </w:r>
      <w:r w:rsidR="00622892">
        <w:rPr>
          <w:rFonts w:eastAsiaTheme="minorEastAsia"/>
        </w:rPr>
        <w:t>R4-2</w:t>
      </w:r>
      <w:r w:rsidR="00246F54">
        <w:rPr>
          <w:rFonts w:eastAsiaTheme="minorEastAsia"/>
        </w:rPr>
        <w:t>103993</w:t>
      </w:r>
      <w:r w:rsidR="00732C18">
        <w:rPr>
          <w:rFonts w:eastAsiaTheme="minorEastAsia"/>
        </w:rPr>
        <w:t xml:space="preserve"> </w:t>
      </w:r>
      <w:r w:rsidR="00246F54">
        <w:rPr>
          <w:rFonts w:eastAsiaTheme="minorEastAsia"/>
        </w:rPr>
        <w:t>Updated simulation assumptions for NR V2X multiple link test cases</w:t>
      </w:r>
      <w:r w:rsidR="00BF6BA6">
        <w:rPr>
          <w:rFonts w:eastAsiaTheme="minorEastAsia"/>
        </w:rPr>
        <w:t>. Huawei, HiSilicon</w:t>
      </w:r>
      <w:bookmarkEnd w:id="18"/>
    </w:p>
    <w:sectPr w:rsidR="004C1A4F" w:rsidRPr="00B51EB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CF9" w:rsidRDefault="00867CF9">
      <w:r>
        <w:separator/>
      </w:r>
    </w:p>
  </w:endnote>
  <w:endnote w:type="continuationSeparator" w:id="0">
    <w:p w:rsidR="00867CF9" w:rsidRDefault="0086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CF9" w:rsidRDefault="00867CF9">
      <w:r>
        <w:separator/>
      </w:r>
    </w:p>
  </w:footnote>
  <w:footnote w:type="continuationSeparator" w:id="0">
    <w:p w:rsidR="00867CF9" w:rsidRDefault="00867C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5F8"/>
    <w:multiLevelType w:val="hybridMultilevel"/>
    <w:tmpl w:val="95988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42E760A"/>
    <w:lvl w:ilvl="0">
      <w:start w:val="1"/>
      <w:numFmt w:val="decimal"/>
      <w:pStyle w:val="1"/>
      <w:suff w:val="nothing"/>
      <w:lvlText w:val="%1  "/>
      <w:lvlJc w:val="left"/>
      <w:pPr>
        <w:ind w:left="1985"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6662" w:firstLine="0"/>
      </w:pPr>
      <w:rPr>
        <w:rFonts w:ascii="Calibri" w:hAnsi="Calibri" w:hint="default"/>
        <w:b w:val="0"/>
        <w:i w:val="0"/>
        <w:sz w:val="30"/>
        <w:szCs w:val="30"/>
      </w:rPr>
    </w:lvl>
    <w:lvl w:ilvl="2">
      <w:start w:val="1"/>
      <w:numFmt w:val="decimal"/>
      <w:suff w:val="nothing"/>
      <w:lvlText w:val="%1.%2.%3  "/>
      <w:lvlJc w:val="left"/>
      <w:pPr>
        <w:ind w:left="0"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BF0D13"/>
    <w:multiLevelType w:val="hybridMultilevel"/>
    <w:tmpl w:val="A6E4E2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F018A"/>
    <w:multiLevelType w:val="hybridMultilevel"/>
    <w:tmpl w:val="77264B64"/>
    <w:lvl w:ilvl="0" w:tplc="C9C88ED8">
      <w:start w:val="1"/>
      <w:numFmt w:val="bullet"/>
      <w:lvlText w:val=""/>
      <w:lvlJc w:val="left"/>
      <w:pPr>
        <w:tabs>
          <w:tab w:val="num" w:pos="720"/>
        </w:tabs>
        <w:ind w:left="720" w:hanging="360"/>
      </w:pPr>
      <w:rPr>
        <w:rFonts w:ascii="Wingdings" w:hAnsi="Wingdings" w:hint="default"/>
      </w:rPr>
    </w:lvl>
    <w:lvl w:ilvl="1" w:tplc="70341DB2">
      <w:start w:val="1"/>
      <w:numFmt w:val="bullet"/>
      <w:lvlText w:val=""/>
      <w:lvlJc w:val="left"/>
      <w:pPr>
        <w:tabs>
          <w:tab w:val="num" w:pos="1440"/>
        </w:tabs>
        <w:ind w:left="1440" w:hanging="360"/>
      </w:pPr>
      <w:rPr>
        <w:rFonts w:ascii="Wingdings" w:hAnsi="Wingdings" w:hint="default"/>
      </w:rPr>
    </w:lvl>
    <w:lvl w:ilvl="2" w:tplc="A502D992" w:tentative="1">
      <w:start w:val="1"/>
      <w:numFmt w:val="bullet"/>
      <w:lvlText w:val=""/>
      <w:lvlJc w:val="left"/>
      <w:pPr>
        <w:tabs>
          <w:tab w:val="num" w:pos="2160"/>
        </w:tabs>
        <w:ind w:left="2160" w:hanging="360"/>
      </w:pPr>
      <w:rPr>
        <w:rFonts w:ascii="Wingdings" w:hAnsi="Wingdings" w:hint="default"/>
      </w:rPr>
    </w:lvl>
    <w:lvl w:ilvl="3" w:tplc="3F1A1A22" w:tentative="1">
      <w:start w:val="1"/>
      <w:numFmt w:val="bullet"/>
      <w:lvlText w:val=""/>
      <w:lvlJc w:val="left"/>
      <w:pPr>
        <w:tabs>
          <w:tab w:val="num" w:pos="2880"/>
        </w:tabs>
        <w:ind w:left="2880" w:hanging="360"/>
      </w:pPr>
      <w:rPr>
        <w:rFonts w:ascii="Wingdings" w:hAnsi="Wingdings" w:hint="default"/>
      </w:rPr>
    </w:lvl>
    <w:lvl w:ilvl="4" w:tplc="E892BCCC" w:tentative="1">
      <w:start w:val="1"/>
      <w:numFmt w:val="bullet"/>
      <w:lvlText w:val=""/>
      <w:lvlJc w:val="left"/>
      <w:pPr>
        <w:tabs>
          <w:tab w:val="num" w:pos="3600"/>
        </w:tabs>
        <w:ind w:left="3600" w:hanging="360"/>
      </w:pPr>
      <w:rPr>
        <w:rFonts w:ascii="Wingdings" w:hAnsi="Wingdings" w:hint="default"/>
      </w:rPr>
    </w:lvl>
    <w:lvl w:ilvl="5" w:tplc="6C0C9716" w:tentative="1">
      <w:start w:val="1"/>
      <w:numFmt w:val="bullet"/>
      <w:lvlText w:val=""/>
      <w:lvlJc w:val="left"/>
      <w:pPr>
        <w:tabs>
          <w:tab w:val="num" w:pos="4320"/>
        </w:tabs>
        <w:ind w:left="4320" w:hanging="360"/>
      </w:pPr>
      <w:rPr>
        <w:rFonts w:ascii="Wingdings" w:hAnsi="Wingdings" w:hint="default"/>
      </w:rPr>
    </w:lvl>
    <w:lvl w:ilvl="6" w:tplc="D0748470" w:tentative="1">
      <w:start w:val="1"/>
      <w:numFmt w:val="bullet"/>
      <w:lvlText w:val=""/>
      <w:lvlJc w:val="left"/>
      <w:pPr>
        <w:tabs>
          <w:tab w:val="num" w:pos="5040"/>
        </w:tabs>
        <w:ind w:left="5040" w:hanging="360"/>
      </w:pPr>
      <w:rPr>
        <w:rFonts w:ascii="Wingdings" w:hAnsi="Wingdings" w:hint="default"/>
      </w:rPr>
    </w:lvl>
    <w:lvl w:ilvl="7" w:tplc="653E8D18" w:tentative="1">
      <w:start w:val="1"/>
      <w:numFmt w:val="bullet"/>
      <w:lvlText w:val=""/>
      <w:lvlJc w:val="left"/>
      <w:pPr>
        <w:tabs>
          <w:tab w:val="num" w:pos="5760"/>
        </w:tabs>
        <w:ind w:left="5760" w:hanging="360"/>
      </w:pPr>
      <w:rPr>
        <w:rFonts w:ascii="Wingdings" w:hAnsi="Wingdings" w:hint="default"/>
      </w:rPr>
    </w:lvl>
    <w:lvl w:ilvl="8" w:tplc="78E2D1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9546BC1"/>
    <w:multiLevelType w:val="hybridMultilevel"/>
    <w:tmpl w:val="708626F8"/>
    <w:lvl w:ilvl="0" w:tplc="04090003">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A7082"/>
    <w:multiLevelType w:val="hybridMultilevel"/>
    <w:tmpl w:val="046E3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191206"/>
    <w:multiLevelType w:val="hybridMultilevel"/>
    <w:tmpl w:val="3BDAA7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5E7C60"/>
    <w:multiLevelType w:val="hybridMultilevel"/>
    <w:tmpl w:val="9540530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6"/>
  </w:num>
  <w:num w:numId="4">
    <w:abstractNumId w:val="17"/>
  </w:num>
  <w:num w:numId="5">
    <w:abstractNumId w:val="13"/>
  </w:num>
  <w:num w:numId="6">
    <w:abstractNumId w:val="1"/>
  </w:num>
  <w:num w:numId="7">
    <w:abstractNumId w:val="6"/>
  </w:num>
  <w:num w:numId="8">
    <w:abstractNumId w:val="9"/>
  </w:num>
  <w:num w:numId="9">
    <w:abstractNumId w:val="10"/>
  </w:num>
  <w:num w:numId="10">
    <w:abstractNumId w:val="14"/>
  </w:num>
  <w:num w:numId="11">
    <w:abstractNumId w:val="5"/>
  </w:num>
  <w:num w:numId="12">
    <w:abstractNumId w:val="0"/>
  </w:num>
  <w:num w:numId="13">
    <w:abstractNumId w:val="8"/>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12"/>
  </w:num>
  <w:num w:numId="31">
    <w:abstractNumId w:val="11"/>
  </w:num>
  <w:num w:numId="32">
    <w:abstractNumId w:val="11"/>
  </w:num>
  <w:num w:numId="33">
    <w:abstractNumId w:val="7"/>
  </w:num>
  <w:num w:numId="34">
    <w:abstractNumId w:val="15"/>
  </w:num>
  <w:num w:numId="3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4AD4"/>
    <w:rsid w:val="00025434"/>
    <w:rsid w:val="000261E3"/>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2604"/>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1BDE"/>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30E2"/>
    <w:rsid w:val="000B48A6"/>
    <w:rsid w:val="000B4B1D"/>
    <w:rsid w:val="000B4B4A"/>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EC9"/>
    <w:rsid w:val="000D3B23"/>
    <w:rsid w:val="000D468C"/>
    <w:rsid w:val="000D5EC9"/>
    <w:rsid w:val="000D60D6"/>
    <w:rsid w:val="000E011A"/>
    <w:rsid w:val="000E0192"/>
    <w:rsid w:val="000E02F8"/>
    <w:rsid w:val="000E13C9"/>
    <w:rsid w:val="000E1723"/>
    <w:rsid w:val="000E22E0"/>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45AA"/>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B4B"/>
    <w:rsid w:val="00165E91"/>
    <w:rsid w:val="001679FD"/>
    <w:rsid w:val="0017100B"/>
    <w:rsid w:val="00171F68"/>
    <w:rsid w:val="001734D2"/>
    <w:rsid w:val="00175569"/>
    <w:rsid w:val="00177369"/>
    <w:rsid w:val="001775C4"/>
    <w:rsid w:val="001778DC"/>
    <w:rsid w:val="00177ED9"/>
    <w:rsid w:val="0018017B"/>
    <w:rsid w:val="00181069"/>
    <w:rsid w:val="00181137"/>
    <w:rsid w:val="00183BAB"/>
    <w:rsid w:val="00184EF7"/>
    <w:rsid w:val="001860A0"/>
    <w:rsid w:val="00190349"/>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0E4B"/>
    <w:rsid w:val="001C111C"/>
    <w:rsid w:val="001C1982"/>
    <w:rsid w:val="001C2AB9"/>
    <w:rsid w:val="001C2DD3"/>
    <w:rsid w:val="001C31F9"/>
    <w:rsid w:val="001C4A8B"/>
    <w:rsid w:val="001C5F62"/>
    <w:rsid w:val="001C60C7"/>
    <w:rsid w:val="001C6466"/>
    <w:rsid w:val="001C6FB6"/>
    <w:rsid w:val="001D1668"/>
    <w:rsid w:val="001D1842"/>
    <w:rsid w:val="001D18F4"/>
    <w:rsid w:val="001D1EAA"/>
    <w:rsid w:val="001D2965"/>
    <w:rsid w:val="001D29FD"/>
    <w:rsid w:val="001D412B"/>
    <w:rsid w:val="001D4FA8"/>
    <w:rsid w:val="001D504E"/>
    <w:rsid w:val="001D6F72"/>
    <w:rsid w:val="001D711B"/>
    <w:rsid w:val="001E0B57"/>
    <w:rsid w:val="001E0E99"/>
    <w:rsid w:val="001E165A"/>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07B82"/>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46F54"/>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E7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06A3"/>
    <w:rsid w:val="002A3934"/>
    <w:rsid w:val="002A3C50"/>
    <w:rsid w:val="002A622D"/>
    <w:rsid w:val="002A65D4"/>
    <w:rsid w:val="002A6F28"/>
    <w:rsid w:val="002A6FBE"/>
    <w:rsid w:val="002B1650"/>
    <w:rsid w:val="002B17CC"/>
    <w:rsid w:val="002B1C9E"/>
    <w:rsid w:val="002B1E85"/>
    <w:rsid w:val="002B4A9F"/>
    <w:rsid w:val="002B4BD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416"/>
    <w:rsid w:val="002C7216"/>
    <w:rsid w:val="002C73CF"/>
    <w:rsid w:val="002C7B02"/>
    <w:rsid w:val="002D0A8B"/>
    <w:rsid w:val="002D1D19"/>
    <w:rsid w:val="002D2640"/>
    <w:rsid w:val="002D2931"/>
    <w:rsid w:val="002D2AB1"/>
    <w:rsid w:val="002D32AD"/>
    <w:rsid w:val="002D3445"/>
    <w:rsid w:val="002D3C7F"/>
    <w:rsid w:val="002D3F6E"/>
    <w:rsid w:val="002D4229"/>
    <w:rsid w:val="002D4598"/>
    <w:rsid w:val="002D4826"/>
    <w:rsid w:val="002D4B06"/>
    <w:rsid w:val="002D4D86"/>
    <w:rsid w:val="002D4DCF"/>
    <w:rsid w:val="002D4EC0"/>
    <w:rsid w:val="002D4F02"/>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B72"/>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D36"/>
    <w:rsid w:val="00362163"/>
    <w:rsid w:val="003621A3"/>
    <w:rsid w:val="003643D7"/>
    <w:rsid w:val="00365882"/>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1312"/>
    <w:rsid w:val="003C3310"/>
    <w:rsid w:val="003C40C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0884"/>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38C3"/>
    <w:rsid w:val="00444277"/>
    <w:rsid w:val="00444983"/>
    <w:rsid w:val="00444E0B"/>
    <w:rsid w:val="00444F8C"/>
    <w:rsid w:val="004453C9"/>
    <w:rsid w:val="00445A1C"/>
    <w:rsid w:val="0044674B"/>
    <w:rsid w:val="00446771"/>
    <w:rsid w:val="0044709A"/>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1A4F"/>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4FEF"/>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4C20"/>
    <w:rsid w:val="00546EF4"/>
    <w:rsid w:val="0054785C"/>
    <w:rsid w:val="005501A1"/>
    <w:rsid w:val="005503F4"/>
    <w:rsid w:val="00550DD0"/>
    <w:rsid w:val="00551346"/>
    <w:rsid w:val="00551C3E"/>
    <w:rsid w:val="00551DDD"/>
    <w:rsid w:val="00552D60"/>
    <w:rsid w:val="00553B83"/>
    <w:rsid w:val="005546C7"/>
    <w:rsid w:val="005549F4"/>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0E28"/>
    <w:rsid w:val="005936AE"/>
    <w:rsid w:val="005936AF"/>
    <w:rsid w:val="005944E5"/>
    <w:rsid w:val="00594B87"/>
    <w:rsid w:val="00595823"/>
    <w:rsid w:val="00595D60"/>
    <w:rsid w:val="0059611C"/>
    <w:rsid w:val="00597C30"/>
    <w:rsid w:val="005A057D"/>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E0F"/>
    <w:rsid w:val="005C5289"/>
    <w:rsid w:val="005C7656"/>
    <w:rsid w:val="005C7ADC"/>
    <w:rsid w:val="005D0520"/>
    <w:rsid w:val="005D06F3"/>
    <w:rsid w:val="005D1877"/>
    <w:rsid w:val="005D1DAC"/>
    <w:rsid w:val="005D2E91"/>
    <w:rsid w:val="005D38FB"/>
    <w:rsid w:val="005D5A2E"/>
    <w:rsid w:val="005E0079"/>
    <w:rsid w:val="005E066C"/>
    <w:rsid w:val="005E1A08"/>
    <w:rsid w:val="005E2409"/>
    <w:rsid w:val="005E2C44"/>
    <w:rsid w:val="005E300B"/>
    <w:rsid w:val="005E3280"/>
    <w:rsid w:val="005E5A4E"/>
    <w:rsid w:val="005E64D8"/>
    <w:rsid w:val="005F0E08"/>
    <w:rsid w:val="005F1896"/>
    <w:rsid w:val="005F1E5C"/>
    <w:rsid w:val="005F487B"/>
    <w:rsid w:val="005F48CD"/>
    <w:rsid w:val="00600BB7"/>
    <w:rsid w:val="00600E5D"/>
    <w:rsid w:val="006012B9"/>
    <w:rsid w:val="00602547"/>
    <w:rsid w:val="006050F1"/>
    <w:rsid w:val="006059F7"/>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892"/>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6B9F"/>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2677"/>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0418"/>
    <w:rsid w:val="006B178C"/>
    <w:rsid w:val="006B1CA7"/>
    <w:rsid w:val="006B2F6F"/>
    <w:rsid w:val="006B4EF4"/>
    <w:rsid w:val="006B5246"/>
    <w:rsid w:val="006B575E"/>
    <w:rsid w:val="006C09F2"/>
    <w:rsid w:val="006C0EE6"/>
    <w:rsid w:val="006C366D"/>
    <w:rsid w:val="006C3E60"/>
    <w:rsid w:val="006C73D1"/>
    <w:rsid w:val="006C76A0"/>
    <w:rsid w:val="006C7F1D"/>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230"/>
    <w:rsid w:val="006E59BA"/>
    <w:rsid w:val="006E6286"/>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4A35"/>
    <w:rsid w:val="00725E8C"/>
    <w:rsid w:val="00726AB8"/>
    <w:rsid w:val="00726B94"/>
    <w:rsid w:val="007277FE"/>
    <w:rsid w:val="007304DD"/>
    <w:rsid w:val="007306B8"/>
    <w:rsid w:val="007310F2"/>
    <w:rsid w:val="007316DF"/>
    <w:rsid w:val="007320A6"/>
    <w:rsid w:val="00732C18"/>
    <w:rsid w:val="00732E28"/>
    <w:rsid w:val="00733013"/>
    <w:rsid w:val="00733CFB"/>
    <w:rsid w:val="00733D85"/>
    <w:rsid w:val="00734EE7"/>
    <w:rsid w:val="007359D7"/>
    <w:rsid w:val="00737030"/>
    <w:rsid w:val="007378BA"/>
    <w:rsid w:val="00740243"/>
    <w:rsid w:val="00742C2B"/>
    <w:rsid w:val="0074377F"/>
    <w:rsid w:val="00744523"/>
    <w:rsid w:val="00746189"/>
    <w:rsid w:val="007464A1"/>
    <w:rsid w:val="00746768"/>
    <w:rsid w:val="007468E1"/>
    <w:rsid w:val="00746CAC"/>
    <w:rsid w:val="00746DAC"/>
    <w:rsid w:val="00747C79"/>
    <w:rsid w:val="007503B9"/>
    <w:rsid w:val="007506E8"/>
    <w:rsid w:val="00751E4D"/>
    <w:rsid w:val="0075286F"/>
    <w:rsid w:val="00752AC3"/>
    <w:rsid w:val="00752DF1"/>
    <w:rsid w:val="007538D1"/>
    <w:rsid w:val="00753A02"/>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2057"/>
    <w:rsid w:val="007A37F4"/>
    <w:rsid w:val="007A4999"/>
    <w:rsid w:val="007A4CD1"/>
    <w:rsid w:val="007A76A0"/>
    <w:rsid w:val="007B1B2B"/>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119"/>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3B1F"/>
    <w:rsid w:val="007F423E"/>
    <w:rsid w:val="007F48D2"/>
    <w:rsid w:val="007F4E74"/>
    <w:rsid w:val="007F749D"/>
    <w:rsid w:val="007F750E"/>
    <w:rsid w:val="007F7A8D"/>
    <w:rsid w:val="007F7ACC"/>
    <w:rsid w:val="008000BD"/>
    <w:rsid w:val="00800CA3"/>
    <w:rsid w:val="00801B02"/>
    <w:rsid w:val="00804A7D"/>
    <w:rsid w:val="00807E69"/>
    <w:rsid w:val="00811CFA"/>
    <w:rsid w:val="00811D07"/>
    <w:rsid w:val="00811EB2"/>
    <w:rsid w:val="00812AD4"/>
    <w:rsid w:val="0081390B"/>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25BE"/>
    <w:rsid w:val="00852CB1"/>
    <w:rsid w:val="00852E59"/>
    <w:rsid w:val="008537FC"/>
    <w:rsid w:val="008550EB"/>
    <w:rsid w:val="00855B68"/>
    <w:rsid w:val="0085631C"/>
    <w:rsid w:val="0085641C"/>
    <w:rsid w:val="0085649A"/>
    <w:rsid w:val="00856BD4"/>
    <w:rsid w:val="00860552"/>
    <w:rsid w:val="008643E9"/>
    <w:rsid w:val="00864EEF"/>
    <w:rsid w:val="0086790E"/>
    <w:rsid w:val="00867CF9"/>
    <w:rsid w:val="0087072A"/>
    <w:rsid w:val="00872C69"/>
    <w:rsid w:val="00873AA0"/>
    <w:rsid w:val="00874E26"/>
    <w:rsid w:val="008809A6"/>
    <w:rsid w:val="0088193D"/>
    <w:rsid w:val="00881BC8"/>
    <w:rsid w:val="00882C6A"/>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6BB5"/>
    <w:rsid w:val="0090710A"/>
    <w:rsid w:val="00910004"/>
    <w:rsid w:val="009118A8"/>
    <w:rsid w:val="00916611"/>
    <w:rsid w:val="009173E2"/>
    <w:rsid w:val="0091792E"/>
    <w:rsid w:val="009203FF"/>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0CD7"/>
    <w:rsid w:val="00A00F43"/>
    <w:rsid w:val="00A0193D"/>
    <w:rsid w:val="00A01D03"/>
    <w:rsid w:val="00A03496"/>
    <w:rsid w:val="00A0622B"/>
    <w:rsid w:val="00A06B5A"/>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57F68"/>
    <w:rsid w:val="00A61D78"/>
    <w:rsid w:val="00A62B37"/>
    <w:rsid w:val="00A62BA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7B5"/>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75B"/>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AB9"/>
    <w:rsid w:val="00B27C79"/>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1EB1"/>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25B"/>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559"/>
    <w:rsid w:val="00BB399B"/>
    <w:rsid w:val="00BB4CBA"/>
    <w:rsid w:val="00BB5613"/>
    <w:rsid w:val="00BB6430"/>
    <w:rsid w:val="00BB6A53"/>
    <w:rsid w:val="00BB6B31"/>
    <w:rsid w:val="00BB7446"/>
    <w:rsid w:val="00BC03D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BF6BA6"/>
    <w:rsid w:val="00C0058C"/>
    <w:rsid w:val="00C01CB7"/>
    <w:rsid w:val="00C04139"/>
    <w:rsid w:val="00C042AF"/>
    <w:rsid w:val="00C06126"/>
    <w:rsid w:val="00C06C41"/>
    <w:rsid w:val="00C075D7"/>
    <w:rsid w:val="00C11121"/>
    <w:rsid w:val="00C1118A"/>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0E6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7A1"/>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22EC"/>
    <w:rsid w:val="00CB33D7"/>
    <w:rsid w:val="00CB3714"/>
    <w:rsid w:val="00CB38FB"/>
    <w:rsid w:val="00CB4DE2"/>
    <w:rsid w:val="00CB73CF"/>
    <w:rsid w:val="00CC004A"/>
    <w:rsid w:val="00CC093E"/>
    <w:rsid w:val="00CC14CB"/>
    <w:rsid w:val="00CC1845"/>
    <w:rsid w:val="00CC1B29"/>
    <w:rsid w:val="00CC2EF0"/>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4A2C"/>
    <w:rsid w:val="00D45F72"/>
    <w:rsid w:val="00D46806"/>
    <w:rsid w:val="00D469F4"/>
    <w:rsid w:val="00D47B5E"/>
    <w:rsid w:val="00D500FB"/>
    <w:rsid w:val="00D504D2"/>
    <w:rsid w:val="00D507C5"/>
    <w:rsid w:val="00D51DA3"/>
    <w:rsid w:val="00D5234E"/>
    <w:rsid w:val="00D52DEF"/>
    <w:rsid w:val="00D55157"/>
    <w:rsid w:val="00D55E8E"/>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0208"/>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06AB3"/>
    <w:rsid w:val="00E10018"/>
    <w:rsid w:val="00E10F6B"/>
    <w:rsid w:val="00E119DC"/>
    <w:rsid w:val="00E129DE"/>
    <w:rsid w:val="00E12F74"/>
    <w:rsid w:val="00E139CA"/>
    <w:rsid w:val="00E15C46"/>
    <w:rsid w:val="00E162B7"/>
    <w:rsid w:val="00E16BCC"/>
    <w:rsid w:val="00E16F1D"/>
    <w:rsid w:val="00E214EB"/>
    <w:rsid w:val="00E232BC"/>
    <w:rsid w:val="00E234D2"/>
    <w:rsid w:val="00E24CA4"/>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2F6"/>
    <w:rsid w:val="00E628BD"/>
    <w:rsid w:val="00E643A6"/>
    <w:rsid w:val="00E655FF"/>
    <w:rsid w:val="00E65AFF"/>
    <w:rsid w:val="00E65E14"/>
    <w:rsid w:val="00E66729"/>
    <w:rsid w:val="00E66FEF"/>
    <w:rsid w:val="00E673C4"/>
    <w:rsid w:val="00E67D48"/>
    <w:rsid w:val="00E67EC9"/>
    <w:rsid w:val="00E71C79"/>
    <w:rsid w:val="00E725F7"/>
    <w:rsid w:val="00E7382B"/>
    <w:rsid w:val="00E73AA2"/>
    <w:rsid w:val="00E7471F"/>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771"/>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5486"/>
    <w:rsid w:val="00F2003D"/>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2968"/>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4E0"/>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0E36"/>
    <w:rsid w:val="00FD1E36"/>
    <w:rsid w:val="00FD2A85"/>
    <w:rsid w:val="00FD2EF1"/>
    <w:rsid w:val="00FD41F9"/>
    <w:rsid w:val="00FD46A2"/>
    <w:rsid w:val="00FD7FFE"/>
    <w:rsid w:val="00FE174A"/>
    <w:rsid w:val="00FE197B"/>
    <w:rsid w:val="00FE4872"/>
    <w:rsid w:val="00FE49B8"/>
    <w:rsid w:val="00FE536E"/>
    <w:rsid w:val="00FE55FE"/>
    <w:rsid w:val="00FE5FD7"/>
    <w:rsid w:val="00FE6027"/>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high-light-bg4">
    <w:name w:val="high-light-bg4"/>
    <w:basedOn w:val="a3"/>
    <w:rsid w:val="006E5230"/>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622892"/>
    <w:rPr>
      <w:rFonts w:ascii="Calibri" w:hAnsi="Calibri"/>
      <w:b/>
      <w:noProof/>
      <w:sz w:val="18"/>
      <w:lang w:val="en-GB" w:eastAsia="en-US"/>
    </w:rPr>
  </w:style>
  <w:style w:type="table" w:customStyle="1" w:styleId="14">
    <w:name w:val="网格型1"/>
    <w:basedOn w:val="a4"/>
    <w:next w:val="af4"/>
    <w:uiPriority w:val="39"/>
    <w:qFormat/>
    <w:rsid w:val="004C1A4F"/>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3"/>
    <w:uiPriority w:val="99"/>
    <w:semiHidden/>
    <w:rsid w:val="000261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4570">
      <w:bodyDiv w:val="1"/>
      <w:marLeft w:val="0"/>
      <w:marRight w:val="0"/>
      <w:marTop w:val="0"/>
      <w:marBottom w:val="0"/>
      <w:divBdr>
        <w:top w:val="none" w:sz="0" w:space="0" w:color="auto"/>
        <w:left w:val="none" w:sz="0" w:space="0" w:color="auto"/>
        <w:bottom w:val="none" w:sz="0" w:space="0" w:color="auto"/>
        <w:right w:val="none" w:sz="0" w:space="0" w:color="auto"/>
      </w:divBdr>
      <w:divsChild>
        <w:div w:id="425275449">
          <w:marLeft w:val="360"/>
          <w:marRight w:val="0"/>
          <w:marTop w:val="200"/>
          <w:marBottom w:val="0"/>
          <w:divBdr>
            <w:top w:val="none" w:sz="0" w:space="0" w:color="auto"/>
            <w:left w:val="none" w:sz="0" w:space="0" w:color="auto"/>
            <w:bottom w:val="none" w:sz="0" w:space="0" w:color="auto"/>
            <w:right w:val="none" w:sz="0" w:space="0" w:color="auto"/>
          </w:divBdr>
        </w:div>
        <w:div w:id="506210582">
          <w:marLeft w:val="1080"/>
          <w:marRight w:val="0"/>
          <w:marTop w:val="100"/>
          <w:marBottom w:val="0"/>
          <w:divBdr>
            <w:top w:val="none" w:sz="0" w:space="0" w:color="auto"/>
            <w:left w:val="none" w:sz="0" w:space="0" w:color="auto"/>
            <w:bottom w:val="none" w:sz="0" w:space="0" w:color="auto"/>
            <w:right w:val="none" w:sz="0" w:space="0" w:color="auto"/>
          </w:divBdr>
        </w:div>
        <w:div w:id="1481925964">
          <w:marLeft w:val="1080"/>
          <w:marRight w:val="0"/>
          <w:marTop w:val="100"/>
          <w:marBottom w:val="0"/>
          <w:divBdr>
            <w:top w:val="none" w:sz="0" w:space="0" w:color="auto"/>
            <w:left w:val="none" w:sz="0" w:space="0" w:color="auto"/>
            <w:bottom w:val="none" w:sz="0" w:space="0" w:color="auto"/>
            <w:right w:val="none" w:sz="0" w:space="0" w:color="auto"/>
          </w:divBdr>
        </w:div>
        <w:div w:id="1045106279">
          <w:marLeft w:val="1800"/>
          <w:marRight w:val="0"/>
          <w:marTop w:val="100"/>
          <w:marBottom w:val="0"/>
          <w:divBdr>
            <w:top w:val="none" w:sz="0" w:space="0" w:color="auto"/>
            <w:left w:val="none" w:sz="0" w:space="0" w:color="auto"/>
            <w:bottom w:val="none" w:sz="0" w:space="0" w:color="auto"/>
            <w:right w:val="none" w:sz="0" w:space="0" w:color="auto"/>
          </w:divBdr>
        </w:div>
        <w:div w:id="628169227">
          <w:marLeft w:val="1800"/>
          <w:marRight w:val="0"/>
          <w:marTop w:val="100"/>
          <w:marBottom w:val="0"/>
          <w:divBdr>
            <w:top w:val="none" w:sz="0" w:space="0" w:color="auto"/>
            <w:left w:val="none" w:sz="0" w:space="0" w:color="auto"/>
            <w:bottom w:val="none" w:sz="0" w:space="0" w:color="auto"/>
            <w:right w:val="none" w:sz="0" w:space="0" w:color="auto"/>
          </w:divBdr>
        </w:div>
        <w:div w:id="1854031531">
          <w:marLeft w:val="1080"/>
          <w:marRight w:val="0"/>
          <w:marTop w:val="100"/>
          <w:marBottom w:val="0"/>
          <w:divBdr>
            <w:top w:val="none" w:sz="0" w:space="0" w:color="auto"/>
            <w:left w:val="none" w:sz="0" w:space="0" w:color="auto"/>
            <w:bottom w:val="none" w:sz="0" w:space="0" w:color="auto"/>
            <w:right w:val="none" w:sz="0" w:space="0" w:color="auto"/>
          </w:divBdr>
        </w:div>
        <w:div w:id="1036924769">
          <w:marLeft w:val="1800"/>
          <w:marRight w:val="0"/>
          <w:marTop w:val="100"/>
          <w:marBottom w:val="0"/>
          <w:divBdr>
            <w:top w:val="none" w:sz="0" w:space="0" w:color="auto"/>
            <w:left w:val="none" w:sz="0" w:space="0" w:color="auto"/>
            <w:bottom w:val="none" w:sz="0" w:space="0" w:color="auto"/>
            <w:right w:val="none" w:sz="0" w:space="0" w:color="auto"/>
          </w:divBdr>
        </w:div>
        <w:div w:id="414322476">
          <w:marLeft w:val="1800"/>
          <w:marRight w:val="0"/>
          <w:marTop w:val="100"/>
          <w:marBottom w:val="0"/>
          <w:divBdr>
            <w:top w:val="none" w:sz="0" w:space="0" w:color="auto"/>
            <w:left w:val="none" w:sz="0" w:space="0" w:color="auto"/>
            <w:bottom w:val="none" w:sz="0" w:space="0" w:color="auto"/>
            <w:right w:val="none" w:sz="0" w:space="0" w:color="auto"/>
          </w:divBdr>
        </w:div>
        <w:div w:id="1200319296">
          <w:marLeft w:val="1080"/>
          <w:marRight w:val="0"/>
          <w:marTop w:val="100"/>
          <w:marBottom w:val="0"/>
          <w:divBdr>
            <w:top w:val="none" w:sz="0" w:space="0" w:color="auto"/>
            <w:left w:val="none" w:sz="0" w:space="0" w:color="auto"/>
            <w:bottom w:val="none" w:sz="0" w:space="0" w:color="auto"/>
            <w:right w:val="none" w:sz="0" w:space="0" w:color="auto"/>
          </w:divBdr>
        </w:div>
        <w:div w:id="554122809">
          <w:marLeft w:val="1800"/>
          <w:marRight w:val="0"/>
          <w:marTop w:val="100"/>
          <w:marBottom w:val="0"/>
          <w:divBdr>
            <w:top w:val="none" w:sz="0" w:space="0" w:color="auto"/>
            <w:left w:val="none" w:sz="0" w:space="0" w:color="auto"/>
            <w:bottom w:val="none" w:sz="0" w:space="0" w:color="auto"/>
            <w:right w:val="none" w:sz="0" w:space="0" w:color="auto"/>
          </w:divBdr>
        </w:div>
        <w:div w:id="339741605">
          <w:marLeft w:val="1080"/>
          <w:marRight w:val="0"/>
          <w:marTop w:val="100"/>
          <w:marBottom w:val="0"/>
          <w:divBdr>
            <w:top w:val="none" w:sz="0" w:space="0" w:color="auto"/>
            <w:left w:val="none" w:sz="0" w:space="0" w:color="auto"/>
            <w:bottom w:val="none" w:sz="0" w:space="0" w:color="auto"/>
            <w:right w:val="none" w:sz="0" w:space="0" w:color="auto"/>
          </w:divBdr>
        </w:div>
        <w:div w:id="569466490">
          <w:marLeft w:val="1800"/>
          <w:marRight w:val="0"/>
          <w:marTop w:val="100"/>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4194135">
      <w:bodyDiv w:val="1"/>
      <w:marLeft w:val="0"/>
      <w:marRight w:val="0"/>
      <w:marTop w:val="0"/>
      <w:marBottom w:val="0"/>
      <w:divBdr>
        <w:top w:val="none" w:sz="0" w:space="0" w:color="auto"/>
        <w:left w:val="none" w:sz="0" w:space="0" w:color="auto"/>
        <w:bottom w:val="none" w:sz="0" w:space="0" w:color="auto"/>
        <w:right w:val="none" w:sz="0" w:space="0" w:color="auto"/>
      </w:divBdr>
      <w:divsChild>
        <w:div w:id="1106079138">
          <w:marLeft w:val="1080"/>
          <w:marRight w:val="0"/>
          <w:marTop w:val="100"/>
          <w:marBottom w:val="0"/>
          <w:divBdr>
            <w:top w:val="none" w:sz="0" w:space="0" w:color="auto"/>
            <w:left w:val="none" w:sz="0" w:space="0" w:color="auto"/>
            <w:bottom w:val="none" w:sz="0" w:space="0" w:color="auto"/>
            <w:right w:val="none" w:sz="0" w:space="0" w:color="auto"/>
          </w:divBdr>
        </w:div>
        <w:div w:id="1099373274">
          <w:marLeft w:val="1800"/>
          <w:marRight w:val="0"/>
          <w:marTop w:val="100"/>
          <w:marBottom w:val="0"/>
          <w:divBdr>
            <w:top w:val="none" w:sz="0" w:space="0" w:color="auto"/>
            <w:left w:val="none" w:sz="0" w:space="0" w:color="auto"/>
            <w:bottom w:val="none" w:sz="0" w:space="0" w:color="auto"/>
            <w:right w:val="none" w:sz="0" w:space="0" w:color="auto"/>
          </w:divBdr>
        </w:div>
        <w:div w:id="940332841">
          <w:marLeft w:val="1800"/>
          <w:marRight w:val="0"/>
          <w:marTop w:val="100"/>
          <w:marBottom w:val="0"/>
          <w:divBdr>
            <w:top w:val="none" w:sz="0" w:space="0" w:color="auto"/>
            <w:left w:val="none" w:sz="0" w:space="0" w:color="auto"/>
            <w:bottom w:val="none" w:sz="0" w:space="0" w:color="auto"/>
            <w:right w:val="none" w:sz="0" w:space="0" w:color="auto"/>
          </w:divBdr>
        </w:div>
        <w:div w:id="2131898991">
          <w:marLeft w:val="1080"/>
          <w:marRight w:val="0"/>
          <w:marTop w:val="100"/>
          <w:marBottom w:val="0"/>
          <w:divBdr>
            <w:top w:val="none" w:sz="0" w:space="0" w:color="auto"/>
            <w:left w:val="none" w:sz="0" w:space="0" w:color="auto"/>
            <w:bottom w:val="none" w:sz="0" w:space="0" w:color="auto"/>
            <w:right w:val="none" w:sz="0" w:space="0" w:color="auto"/>
          </w:divBdr>
        </w:div>
        <w:div w:id="694114029">
          <w:marLeft w:val="1800"/>
          <w:marRight w:val="0"/>
          <w:marTop w:val="100"/>
          <w:marBottom w:val="0"/>
          <w:divBdr>
            <w:top w:val="none" w:sz="0" w:space="0" w:color="auto"/>
            <w:left w:val="none" w:sz="0" w:space="0" w:color="auto"/>
            <w:bottom w:val="none" w:sz="0" w:space="0" w:color="auto"/>
            <w:right w:val="none" w:sz="0" w:space="0" w:color="auto"/>
          </w:divBdr>
        </w:div>
        <w:div w:id="1030717363">
          <w:marLeft w:val="1800"/>
          <w:marRight w:val="0"/>
          <w:marTop w:val="100"/>
          <w:marBottom w:val="0"/>
          <w:divBdr>
            <w:top w:val="none" w:sz="0" w:space="0" w:color="auto"/>
            <w:left w:val="none" w:sz="0" w:space="0" w:color="auto"/>
            <w:bottom w:val="none" w:sz="0" w:space="0" w:color="auto"/>
            <w:right w:val="none" w:sz="0" w:space="0" w:color="auto"/>
          </w:divBdr>
        </w:div>
        <w:div w:id="1397239328">
          <w:marLeft w:val="1080"/>
          <w:marRight w:val="0"/>
          <w:marTop w:val="100"/>
          <w:marBottom w:val="0"/>
          <w:divBdr>
            <w:top w:val="none" w:sz="0" w:space="0" w:color="auto"/>
            <w:left w:val="none" w:sz="0" w:space="0" w:color="auto"/>
            <w:bottom w:val="none" w:sz="0" w:space="0" w:color="auto"/>
            <w:right w:val="none" w:sz="0" w:space="0" w:color="auto"/>
          </w:divBdr>
        </w:div>
        <w:div w:id="696201119">
          <w:marLeft w:val="1800"/>
          <w:marRight w:val="0"/>
          <w:marTop w:val="100"/>
          <w:marBottom w:val="0"/>
          <w:divBdr>
            <w:top w:val="none" w:sz="0" w:space="0" w:color="auto"/>
            <w:left w:val="none" w:sz="0" w:space="0" w:color="auto"/>
            <w:bottom w:val="none" w:sz="0" w:space="0" w:color="auto"/>
            <w:right w:val="none" w:sz="0" w:space="0" w:color="auto"/>
          </w:divBdr>
        </w:div>
        <w:div w:id="1349406772">
          <w:marLeft w:val="1800"/>
          <w:marRight w:val="0"/>
          <w:marTop w:val="100"/>
          <w:marBottom w:val="0"/>
          <w:divBdr>
            <w:top w:val="none" w:sz="0" w:space="0" w:color="auto"/>
            <w:left w:val="none" w:sz="0" w:space="0" w:color="auto"/>
            <w:bottom w:val="none" w:sz="0" w:space="0" w:color="auto"/>
            <w:right w:val="none" w:sz="0" w:space="0" w:color="auto"/>
          </w:divBdr>
        </w:div>
        <w:div w:id="2075004548">
          <w:marLeft w:val="1080"/>
          <w:marRight w:val="0"/>
          <w:marTop w:val="100"/>
          <w:marBottom w:val="0"/>
          <w:divBdr>
            <w:top w:val="none" w:sz="0" w:space="0" w:color="auto"/>
            <w:left w:val="none" w:sz="0" w:space="0" w:color="auto"/>
            <w:bottom w:val="none" w:sz="0" w:space="0" w:color="auto"/>
            <w:right w:val="none" w:sz="0" w:space="0" w:color="auto"/>
          </w:divBdr>
        </w:div>
        <w:div w:id="1522671126">
          <w:marLeft w:val="1800"/>
          <w:marRight w:val="0"/>
          <w:marTop w:val="100"/>
          <w:marBottom w:val="0"/>
          <w:divBdr>
            <w:top w:val="none" w:sz="0" w:space="0" w:color="auto"/>
            <w:left w:val="none" w:sz="0" w:space="0" w:color="auto"/>
            <w:bottom w:val="none" w:sz="0" w:space="0" w:color="auto"/>
            <w:right w:val="none" w:sz="0" w:space="0" w:color="auto"/>
          </w:divBdr>
        </w:div>
        <w:div w:id="87701166">
          <w:marLeft w:val="1800"/>
          <w:marRight w:val="0"/>
          <w:marTop w:val="100"/>
          <w:marBottom w:val="0"/>
          <w:divBdr>
            <w:top w:val="none" w:sz="0" w:space="0" w:color="auto"/>
            <w:left w:val="none" w:sz="0" w:space="0" w:color="auto"/>
            <w:bottom w:val="none" w:sz="0" w:space="0" w:color="auto"/>
            <w:right w:val="none" w:sz="0" w:space="0" w:color="auto"/>
          </w:divBdr>
        </w:div>
        <w:div w:id="1550335563">
          <w:marLeft w:val="1080"/>
          <w:marRight w:val="0"/>
          <w:marTop w:val="100"/>
          <w:marBottom w:val="0"/>
          <w:divBdr>
            <w:top w:val="none" w:sz="0" w:space="0" w:color="auto"/>
            <w:left w:val="none" w:sz="0" w:space="0" w:color="auto"/>
            <w:bottom w:val="none" w:sz="0" w:space="0" w:color="auto"/>
            <w:right w:val="none" w:sz="0" w:space="0" w:color="auto"/>
          </w:divBdr>
        </w:div>
        <w:div w:id="238949885">
          <w:marLeft w:val="1800"/>
          <w:marRight w:val="0"/>
          <w:marTop w:val="100"/>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8295096">
      <w:bodyDiv w:val="1"/>
      <w:marLeft w:val="0"/>
      <w:marRight w:val="0"/>
      <w:marTop w:val="0"/>
      <w:marBottom w:val="0"/>
      <w:divBdr>
        <w:top w:val="none" w:sz="0" w:space="0" w:color="auto"/>
        <w:left w:val="none" w:sz="0" w:space="0" w:color="auto"/>
        <w:bottom w:val="none" w:sz="0" w:space="0" w:color="auto"/>
        <w:right w:val="none" w:sz="0" w:space="0" w:color="auto"/>
      </w:divBdr>
      <w:divsChild>
        <w:div w:id="841744745">
          <w:marLeft w:val="1080"/>
          <w:marRight w:val="0"/>
          <w:marTop w:val="100"/>
          <w:marBottom w:val="0"/>
          <w:divBdr>
            <w:top w:val="none" w:sz="0" w:space="0" w:color="auto"/>
            <w:left w:val="none" w:sz="0" w:space="0" w:color="auto"/>
            <w:bottom w:val="none" w:sz="0" w:space="0" w:color="auto"/>
            <w:right w:val="none" w:sz="0" w:space="0" w:color="auto"/>
          </w:divBdr>
        </w:div>
        <w:div w:id="1053849288">
          <w:marLeft w:val="1080"/>
          <w:marRight w:val="0"/>
          <w:marTop w:val="100"/>
          <w:marBottom w:val="0"/>
          <w:divBdr>
            <w:top w:val="none" w:sz="0" w:space="0" w:color="auto"/>
            <w:left w:val="none" w:sz="0" w:space="0" w:color="auto"/>
            <w:bottom w:val="none" w:sz="0" w:space="0" w:color="auto"/>
            <w:right w:val="none" w:sz="0" w:space="0" w:color="auto"/>
          </w:divBdr>
        </w:div>
        <w:div w:id="119424435">
          <w:marLeft w:val="1080"/>
          <w:marRight w:val="0"/>
          <w:marTop w:val="100"/>
          <w:marBottom w:val="0"/>
          <w:divBdr>
            <w:top w:val="none" w:sz="0" w:space="0" w:color="auto"/>
            <w:left w:val="none" w:sz="0" w:space="0" w:color="auto"/>
            <w:bottom w:val="none" w:sz="0" w:space="0" w:color="auto"/>
            <w:right w:val="none" w:sz="0" w:space="0" w:color="auto"/>
          </w:divBdr>
        </w:div>
      </w:divsChild>
    </w:div>
    <w:div w:id="293826981">
      <w:bodyDiv w:val="1"/>
      <w:marLeft w:val="0"/>
      <w:marRight w:val="0"/>
      <w:marTop w:val="0"/>
      <w:marBottom w:val="0"/>
      <w:divBdr>
        <w:top w:val="none" w:sz="0" w:space="0" w:color="auto"/>
        <w:left w:val="none" w:sz="0" w:space="0" w:color="auto"/>
        <w:bottom w:val="none" w:sz="0" w:space="0" w:color="auto"/>
        <w:right w:val="none" w:sz="0" w:space="0" w:color="auto"/>
      </w:divBdr>
      <w:divsChild>
        <w:div w:id="1035891837">
          <w:marLeft w:val="360"/>
          <w:marRight w:val="0"/>
          <w:marTop w:val="200"/>
          <w:marBottom w:val="0"/>
          <w:divBdr>
            <w:top w:val="none" w:sz="0" w:space="0" w:color="auto"/>
            <w:left w:val="none" w:sz="0" w:space="0" w:color="auto"/>
            <w:bottom w:val="none" w:sz="0" w:space="0" w:color="auto"/>
            <w:right w:val="none" w:sz="0" w:space="0" w:color="auto"/>
          </w:divBdr>
        </w:div>
        <w:div w:id="1887330109">
          <w:marLeft w:val="1080"/>
          <w:marRight w:val="0"/>
          <w:marTop w:val="100"/>
          <w:marBottom w:val="0"/>
          <w:divBdr>
            <w:top w:val="none" w:sz="0" w:space="0" w:color="auto"/>
            <w:left w:val="none" w:sz="0" w:space="0" w:color="auto"/>
            <w:bottom w:val="none" w:sz="0" w:space="0" w:color="auto"/>
            <w:right w:val="none" w:sz="0" w:space="0" w:color="auto"/>
          </w:divBdr>
        </w:div>
        <w:div w:id="479344599">
          <w:marLeft w:val="1080"/>
          <w:marRight w:val="0"/>
          <w:marTop w:val="100"/>
          <w:marBottom w:val="0"/>
          <w:divBdr>
            <w:top w:val="none" w:sz="0" w:space="0" w:color="auto"/>
            <w:left w:val="none" w:sz="0" w:space="0" w:color="auto"/>
            <w:bottom w:val="none" w:sz="0" w:space="0" w:color="auto"/>
            <w:right w:val="none" w:sz="0" w:space="0" w:color="auto"/>
          </w:divBdr>
        </w:div>
        <w:div w:id="265039599">
          <w:marLeft w:val="1800"/>
          <w:marRight w:val="0"/>
          <w:marTop w:val="100"/>
          <w:marBottom w:val="0"/>
          <w:divBdr>
            <w:top w:val="none" w:sz="0" w:space="0" w:color="auto"/>
            <w:left w:val="none" w:sz="0" w:space="0" w:color="auto"/>
            <w:bottom w:val="none" w:sz="0" w:space="0" w:color="auto"/>
            <w:right w:val="none" w:sz="0" w:space="0" w:color="auto"/>
          </w:divBdr>
        </w:div>
        <w:div w:id="78479003">
          <w:marLeft w:val="1800"/>
          <w:marRight w:val="0"/>
          <w:marTop w:val="100"/>
          <w:marBottom w:val="0"/>
          <w:divBdr>
            <w:top w:val="none" w:sz="0" w:space="0" w:color="auto"/>
            <w:left w:val="none" w:sz="0" w:space="0" w:color="auto"/>
            <w:bottom w:val="none" w:sz="0" w:space="0" w:color="auto"/>
            <w:right w:val="none" w:sz="0" w:space="0" w:color="auto"/>
          </w:divBdr>
        </w:div>
        <w:div w:id="1449012657">
          <w:marLeft w:val="1080"/>
          <w:marRight w:val="0"/>
          <w:marTop w:val="100"/>
          <w:marBottom w:val="0"/>
          <w:divBdr>
            <w:top w:val="none" w:sz="0" w:space="0" w:color="auto"/>
            <w:left w:val="none" w:sz="0" w:space="0" w:color="auto"/>
            <w:bottom w:val="none" w:sz="0" w:space="0" w:color="auto"/>
            <w:right w:val="none" w:sz="0" w:space="0" w:color="auto"/>
          </w:divBdr>
        </w:div>
        <w:div w:id="1807501225">
          <w:marLeft w:val="1800"/>
          <w:marRight w:val="0"/>
          <w:marTop w:val="100"/>
          <w:marBottom w:val="0"/>
          <w:divBdr>
            <w:top w:val="none" w:sz="0" w:space="0" w:color="auto"/>
            <w:left w:val="none" w:sz="0" w:space="0" w:color="auto"/>
            <w:bottom w:val="none" w:sz="0" w:space="0" w:color="auto"/>
            <w:right w:val="none" w:sz="0" w:space="0" w:color="auto"/>
          </w:divBdr>
        </w:div>
        <w:div w:id="723064818">
          <w:marLeft w:val="1080"/>
          <w:marRight w:val="0"/>
          <w:marTop w:val="100"/>
          <w:marBottom w:val="0"/>
          <w:divBdr>
            <w:top w:val="none" w:sz="0" w:space="0" w:color="auto"/>
            <w:left w:val="none" w:sz="0" w:space="0" w:color="auto"/>
            <w:bottom w:val="none" w:sz="0" w:space="0" w:color="auto"/>
            <w:right w:val="none" w:sz="0" w:space="0" w:color="auto"/>
          </w:divBdr>
        </w:div>
        <w:div w:id="204099876">
          <w:marLeft w:val="1800"/>
          <w:marRight w:val="0"/>
          <w:marTop w:val="100"/>
          <w:marBottom w:val="0"/>
          <w:divBdr>
            <w:top w:val="none" w:sz="0" w:space="0" w:color="auto"/>
            <w:left w:val="none" w:sz="0" w:space="0" w:color="auto"/>
            <w:bottom w:val="none" w:sz="0" w:space="0" w:color="auto"/>
            <w:right w:val="none" w:sz="0" w:space="0" w:color="auto"/>
          </w:divBdr>
        </w:div>
        <w:div w:id="1446316098">
          <w:marLeft w:val="1800"/>
          <w:marRight w:val="0"/>
          <w:marTop w:val="100"/>
          <w:marBottom w:val="0"/>
          <w:divBdr>
            <w:top w:val="none" w:sz="0" w:space="0" w:color="auto"/>
            <w:left w:val="none" w:sz="0" w:space="0" w:color="auto"/>
            <w:bottom w:val="none" w:sz="0" w:space="0" w:color="auto"/>
            <w:right w:val="none" w:sz="0" w:space="0" w:color="auto"/>
          </w:divBdr>
        </w:div>
        <w:div w:id="308168442">
          <w:marLeft w:val="1080"/>
          <w:marRight w:val="0"/>
          <w:marTop w:val="100"/>
          <w:marBottom w:val="0"/>
          <w:divBdr>
            <w:top w:val="none" w:sz="0" w:space="0" w:color="auto"/>
            <w:left w:val="none" w:sz="0" w:space="0" w:color="auto"/>
            <w:bottom w:val="none" w:sz="0" w:space="0" w:color="auto"/>
            <w:right w:val="none" w:sz="0" w:space="0" w:color="auto"/>
          </w:divBdr>
        </w:div>
        <w:div w:id="1868446164">
          <w:marLeft w:val="1800"/>
          <w:marRight w:val="0"/>
          <w:marTop w:val="100"/>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704674678">
          <w:marLeft w:val="547"/>
          <w:marRight w:val="0"/>
          <w:marTop w:val="130"/>
          <w:marBottom w:val="0"/>
          <w:divBdr>
            <w:top w:val="none" w:sz="0" w:space="0" w:color="auto"/>
            <w:left w:val="none" w:sz="0" w:space="0" w:color="auto"/>
            <w:bottom w:val="none" w:sz="0" w:space="0" w:color="auto"/>
            <w:right w:val="none" w:sz="0" w:space="0" w:color="auto"/>
          </w:divBdr>
        </w:div>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1836872096">
          <w:marLeft w:val="1166"/>
          <w:marRight w:val="0"/>
          <w:marTop w:val="125"/>
          <w:marBottom w:val="0"/>
          <w:divBdr>
            <w:top w:val="none" w:sz="0" w:space="0" w:color="auto"/>
            <w:left w:val="none" w:sz="0" w:space="0" w:color="auto"/>
            <w:bottom w:val="none" w:sz="0" w:space="0" w:color="auto"/>
            <w:right w:val="none" w:sz="0" w:space="0" w:color="auto"/>
          </w:divBdr>
        </w:div>
        <w:div w:id="920142047">
          <w:marLeft w:val="1166"/>
          <w:marRight w:val="0"/>
          <w:marTop w:val="125"/>
          <w:marBottom w:val="0"/>
          <w:divBdr>
            <w:top w:val="none" w:sz="0" w:space="0" w:color="auto"/>
            <w:left w:val="none" w:sz="0" w:space="0" w:color="auto"/>
            <w:bottom w:val="none" w:sz="0" w:space="0" w:color="auto"/>
            <w:right w:val="none" w:sz="0" w:space="0" w:color="auto"/>
          </w:divBdr>
        </w:div>
      </w:divsChild>
    </w:div>
    <w:div w:id="1084187145">
      <w:bodyDiv w:val="1"/>
      <w:marLeft w:val="0"/>
      <w:marRight w:val="0"/>
      <w:marTop w:val="0"/>
      <w:marBottom w:val="0"/>
      <w:divBdr>
        <w:top w:val="none" w:sz="0" w:space="0" w:color="auto"/>
        <w:left w:val="none" w:sz="0" w:space="0" w:color="auto"/>
        <w:bottom w:val="none" w:sz="0" w:space="0" w:color="auto"/>
        <w:right w:val="none" w:sz="0" w:space="0" w:color="auto"/>
      </w:divBdr>
    </w:div>
    <w:div w:id="1147742097">
      <w:bodyDiv w:val="1"/>
      <w:marLeft w:val="0"/>
      <w:marRight w:val="0"/>
      <w:marTop w:val="0"/>
      <w:marBottom w:val="0"/>
      <w:divBdr>
        <w:top w:val="none" w:sz="0" w:space="0" w:color="auto"/>
        <w:left w:val="none" w:sz="0" w:space="0" w:color="auto"/>
        <w:bottom w:val="none" w:sz="0" w:space="0" w:color="auto"/>
        <w:right w:val="none" w:sz="0" w:space="0" w:color="auto"/>
      </w:divBdr>
    </w:div>
    <w:div w:id="1153989424">
      <w:bodyDiv w:val="1"/>
      <w:marLeft w:val="0"/>
      <w:marRight w:val="0"/>
      <w:marTop w:val="0"/>
      <w:marBottom w:val="0"/>
      <w:divBdr>
        <w:top w:val="none" w:sz="0" w:space="0" w:color="auto"/>
        <w:left w:val="none" w:sz="0" w:space="0" w:color="auto"/>
        <w:bottom w:val="none" w:sz="0" w:space="0" w:color="auto"/>
        <w:right w:val="none" w:sz="0" w:space="0" w:color="auto"/>
      </w:divBdr>
      <w:divsChild>
        <w:div w:id="407388096">
          <w:marLeft w:val="0"/>
          <w:marRight w:val="0"/>
          <w:marTop w:val="0"/>
          <w:marBottom w:val="0"/>
          <w:divBdr>
            <w:top w:val="none" w:sz="0" w:space="0" w:color="auto"/>
            <w:left w:val="none" w:sz="0" w:space="0" w:color="auto"/>
            <w:bottom w:val="none" w:sz="0" w:space="0" w:color="auto"/>
            <w:right w:val="none" w:sz="0" w:space="0" w:color="auto"/>
          </w:divBdr>
          <w:divsChild>
            <w:div w:id="548297014">
              <w:marLeft w:val="0"/>
              <w:marRight w:val="0"/>
              <w:marTop w:val="0"/>
              <w:marBottom w:val="0"/>
              <w:divBdr>
                <w:top w:val="none" w:sz="0" w:space="0" w:color="auto"/>
                <w:left w:val="none" w:sz="0" w:space="0" w:color="auto"/>
                <w:bottom w:val="none" w:sz="0" w:space="0" w:color="auto"/>
                <w:right w:val="none" w:sz="0" w:space="0" w:color="auto"/>
              </w:divBdr>
              <w:divsChild>
                <w:div w:id="1058212275">
                  <w:marLeft w:val="0"/>
                  <w:marRight w:val="0"/>
                  <w:marTop w:val="0"/>
                  <w:marBottom w:val="0"/>
                  <w:divBdr>
                    <w:top w:val="none" w:sz="0" w:space="0" w:color="auto"/>
                    <w:left w:val="none" w:sz="0" w:space="0" w:color="auto"/>
                    <w:bottom w:val="none" w:sz="0" w:space="0" w:color="auto"/>
                    <w:right w:val="none" w:sz="0" w:space="0" w:color="auto"/>
                  </w:divBdr>
                  <w:divsChild>
                    <w:div w:id="853763808">
                      <w:marLeft w:val="0"/>
                      <w:marRight w:val="0"/>
                      <w:marTop w:val="0"/>
                      <w:marBottom w:val="0"/>
                      <w:divBdr>
                        <w:top w:val="none" w:sz="0" w:space="0" w:color="auto"/>
                        <w:left w:val="none" w:sz="0" w:space="0" w:color="auto"/>
                        <w:bottom w:val="none" w:sz="0" w:space="0" w:color="auto"/>
                        <w:right w:val="none" w:sz="0" w:space="0" w:color="auto"/>
                      </w:divBdr>
                      <w:divsChild>
                        <w:div w:id="261648883">
                          <w:marLeft w:val="0"/>
                          <w:marRight w:val="0"/>
                          <w:marTop w:val="0"/>
                          <w:marBottom w:val="900"/>
                          <w:divBdr>
                            <w:top w:val="none" w:sz="0" w:space="0" w:color="auto"/>
                            <w:left w:val="none" w:sz="0" w:space="0" w:color="auto"/>
                            <w:bottom w:val="none" w:sz="0" w:space="0" w:color="auto"/>
                            <w:right w:val="none" w:sz="0" w:space="0" w:color="auto"/>
                          </w:divBdr>
                          <w:divsChild>
                            <w:div w:id="1157843186">
                              <w:marLeft w:val="0"/>
                              <w:marRight w:val="0"/>
                              <w:marTop w:val="0"/>
                              <w:marBottom w:val="0"/>
                              <w:divBdr>
                                <w:top w:val="none" w:sz="0" w:space="0" w:color="auto"/>
                                <w:left w:val="none" w:sz="0" w:space="0" w:color="auto"/>
                                <w:bottom w:val="none" w:sz="0" w:space="0" w:color="auto"/>
                                <w:right w:val="none" w:sz="0" w:space="0" w:color="auto"/>
                              </w:divBdr>
                              <w:divsChild>
                                <w:div w:id="2034306554">
                                  <w:marLeft w:val="0"/>
                                  <w:marRight w:val="0"/>
                                  <w:marTop w:val="0"/>
                                  <w:marBottom w:val="0"/>
                                  <w:divBdr>
                                    <w:top w:val="none" w:sz="0" w:space="0" w:color="auto"/>
                                    <w:left w:val="none" w:sz="0" w:space="0" w:color="auto"/>
                                    <w:bottom w:val="none" w:sz="0" w:space="0" w:color="auto"/>
                                    <w:right w:val="none" w:sz="0" w:space="0" w:color="auto"/>
                                  </w:divBdr>
                                  <w:divsChild>
                                    <w:div w:id="364453246">
                                      <w:marLeft w:val="0"/>
                                      <w:marRight w:val="0"/>
                                      <w:marTop w:val="0"/>
                                      <w:marBottom w:val="0"/>
                                      <w:divBdr>
                                        <w:top w:val="none" w:sz="0" w:space="0" w:color="auto"/>
                                        <w:left w:val="none" w:sz="0" w:space="0" w:color="auto"/>
                                        <w:bottom w:val="none" w:sz="0" w:space="0" w:color="auto"/>
                                        <w:right w:val="none" w:sz="0" w:space="0" w:color="auto"/>
                                      </w:divBdr>
                                      <w:divsChild>
                                        <w:div w:id="1880781572">
                                          <w:marLeft w:val="0"/>
                                          <w:marRight w:val="0"/>
                                          <w:marTop w:val="0"/>
                                          <w:marBottom w:val="0"/>
                                          <w:divBdr>
                                            <w:top w:val="none" w:sz="0" w:space="0" w:color="auto"/>
                                            <w:left w:val="none" w:sz="0" w:space="0" w:color="auto"/>
                                            <w:bottom w:val="none" w:sz="0" w:space="0" w:color="auto"/>
                                            <w:right w:val="none" w:sz="0" w:space="0" w:color="auto"/>
                                          </w:divBdr>
                                          <w:divsChild>
                                            <w:div w:id="1574699841">
                                              <w:marLeft w:val="0"/>
                                              <w:marRight w:val="0"/>
                                              <w:marTop w:val="0"/>
                                              <w:marBottom w:val="0"/>
                                              <w:divBdr>
                                                <w:top w:val="single" w:sz="6" w:space="0" w:color="EEEEEE"/>
                                                <w:left w:val="single" w:sz="2" w:space="0" w:color="EEEEEE"/>
                                                <w:bottom w:val="single" w:sz="6" w:space="0" w:color="EEEEEE"/>
                                                <w:right w:val="single" w:sz="6" w:space="0" w:color="EEEEEE"/>
                                              </w:divBdr>
                                              <w:divsChild>
                                                <w:div w:id="146134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477038028">
          <w:marLeft w:val="547"/>
          <w:marRight w:val="0"/>
          <w:marTop w:val="120"/>
          <w:marBottom w:val="0"/>
          <w:divBdr>
            <w:top w:val="none" w:sz="0" w:space="0" w:color="auto"/>
            <w:left w:val="none" w:sz="0" w:space="0" w:color="auto"/>
            <w:bottom w:val="none" w:sz="0" w:space="0" w:color="auto"/>
            <w:right w:val="none" w:sz="0" w:space="0" w:color="auto"/>
          </w:divBdr>
        </w:div>
        <w:div w:id="193348424">
          <w:marLeft w:val="1166"/>
          <w:marRight w:val="0"/>
          <w:marTop w:val="106"/>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493882123">
          <w:marLeft w:val="547"/>
          <w:marRight w:val="0"/>
          <w:marTop w:val="120"/>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9914339">
          <w:marLeft w:val="1166"/>
          <w:marRight w:val="0"/>
          <w:marTop w:val="106"/>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9721185">
      <w:bodyDiv w:val="1"/>
      <w:marLeft w:val="0"/>
      <w:marRight w:val="0"/>
      <w:marTop w:val="0"/>
      <w:marBottom w:val="0"/>
      <w:divBdr>
        <w:top w:val="none" w:sz="0" w:space="0" w:color="auto"/>
        <w:left w:val="none" w:sz="0" w:space="0" w:color="auto"/>
        <w:bottom w:val="none" w:sz="0" w:space="0" w:color="auto"/>
        <w:right w:val="none" w:sz="0" w:space="0" w:color="auto"/>
      </w:divBdr>
      <w:divsChild>
        <w:div w:id="2037656966">
          <w:marLeft w:val="360"/>
          <w:marRight w:val="0"/>
          <w:marTop w:val="2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684B5-C318-45FB-9341-CB95C410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3235</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54</cp:revision>
  <cp:lastPrinted>2009-04-22T01:01:00Z</cp:lastPrinted>
  <dcterms:created xsi:type="dcterms:W3CDTF">2020-10-09T03:49:00Z</dcterms:created>
  <dcterms:modified xsi:type="dcterms:W3CDTF">2021-04-02T14:07:00Z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(3)9XaazzL/Hpoiax8OY81btar/QHClaIy5Y2nq6pfCOitB+w0rja0zsRgks/EK5glNavBcaHTc
SBr9ahAshtt3M9vPo1HX2PUPfrYBGe40zG5TjaHPfcUrf2MUQRR/vrQsU8DFgs7MMN0Mm5pZ
ORzio9WjaWry+0fe8TNXPTibyROua6EyaZkJ1IXSAEwefDAYfsCev5Wo9rlJhyv6AJuIheDE
Rj188+qOl4PKzbvNHK</vt:lpwstr>
  </property>
  <property fmtid="{D5CDD505-2E9C-101B-9397-08002B2CF9AE}" pid="17" name="_2015_ms_pID_725343_00">
    <vt:lpwstr>_2015_ms_pID_725343</vt:lpwstr>
  </property>
  <property fmtid="{D5CDD505-2E9C-101B-9397-08002B2CF9AE}" pid="18" name="_2015_ms_pID_7253431">
    <vt:lpwstr>DAwaFfeBoN7bB6pxmyizt6SRBYg9mPokTWFXqjxx3ujoHMX54NYv6v
+WGfAup3QWrZP87O0G4TUAAj/a5lnBR/fvRkszY8VL1dMpvNYdjhxQr+ecP9SriFe1nREFxL
9Gn2Ss/le+WjTrx1Rj8oRDDZnOwVv4jbvqhmiWaramLpMUGM3CSY8XG5fJWLlJlonCnaGpKQ
ZGVeFu+FbdXu+nFdc48elrFnmId99aTn9nvp</vt:lpwstr>
  </property>
  <property fmtid="{D5CDD505-2E9C-101B-9397-08002B2CF9AE}" pid="19" name="_2015_ms_pID_7253431_00">
    <vt:lpwstr>_2015_ms_pID_7253431</vt:lpwstr>
  </property>
  <property fmtid="{D5CDD505-2E9C-101B-9397-08002B2CF9AE}" pid="20" name="_2015_ms_pID_7253432">
    <vt:lpwstr>KHmRrAz80mJGbU3M3cMYehz3eeRBxOvABZ1U
yQ+/0ZpSZC8RV9OuwekIfs+ooaypTq4zo1UWJMEJjerzF35tcjY=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1617370790</vt:lpwstr>
  </property>
</Properties>
</file>